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04A76" w14:textId="34B9DA64" w:rsidR="004D566E" w:rsidRDefault="006B1E72">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r>
        <w:rPr>
          <w:rFonts w:ascii="Arial" w:eastAsia="Times New Roman" w:hAnsi="Arial" w:cs="Arial"/>
          <w:b/>
          <w:bCs/>
          <w:kern w:val="0"/>
          <w:sz w:val="24"/>
          <w:szCs w:val="24"/>
          <w:lang w:val="en-GB"/>
        </w:rPr>
        <w:t>3GPP T</w:t>
      </w:r>
      <w:bookmarkStart w:id="0" w:name="_Ref452454252"/>
      <w:bookmarkEnd w:id="0"/>
      <w:r>
        <w:rPr>
          <w:rFonts w:ascii="Arial" w:eastAsia="Times New Roman" w:hAnsi="Arial" w:cs="Arial"/>
          <w:b/>
          <w:bCs/>
          <w:kern w:val="0"/>
          <w:sz w:val="24"/>
          <w:szCs w:val="24"/>
          <w:lang w:val="en-GB"/>
        </w:rPr>
        <w:t xml:space="preserve">SG-RAN </w:t>
      </w:r>
      <w:r>
        <w:rPr>
          <w:rFonts w:ascii="Arial" w:eastAsia="Times New Roman" w:hAnsi="Arial" w:cs="Arial"/>
          <w:b/>
          <w:kern w:val="0"/>
          <w:sz w:val="24"/>
          <w:szCs w:val="24"/>
          <w:lang w:val="en-GB"/>
        </w:rPr>
        <w:t>WG2 Meeting #11</w:t>
      </w:r>
      <w:r w:rsidR="00E2364A" w:rsidRPr="00D2715C">
        <w:rPr>
          <w:rFonts w:ascii="Arial" w:eastAsia="Times New Roman" w:hAnsi="Arial" w:cs="Arial"/>
          <w:b/>
          <w:bCs/>
          <w:kern w:val="0"/>
          <w:sz w:val="24"/>
          <w:szCs w:val="24"/>
          <w:lang w:val="en-GB"/>
        </w:rPr>
        <w:t>9e</w:t>
      </w:r>
      <w:bookmarkStart w:id="1" w:name="_GoBack"/>
      <w:bookmarkEnd w:id="1"/>
      <w:r>
        <w:rPr>
          <w:rFonts w:ascii="Arial" w:eastAsia="Times New Roman" w:hAnsi="Arial" w:cs="Times New Roman"/>
          <w:b/>
          <w:bCs/>
          <w:kern w:val="0"/>
          <w:sz w:val="24"/>
          <w:szCs w:val="24"/>
          <w:lang w:val="en-GB"/>
        </w:rPr>
        <w:tab/>
      </w:r>
      <w:r w:rsidR="001F7A85" w:rsidRPr="001F7A85">
        <w:rPr>
          <w:rFonts w:ascii="Arial" w:eastAsia="Times New Roman" w:hAnsi="Arial" w:cs="Times New Roman"/>
          <w:b/>
          <w:bCs/>
          <w:kern w:val="0"/>
          <w:sz w:val="24"/>
          <w:szCs w:val="24"/>
          <w:lang w:val="en-GB"/>
        </w:rPr>
        <w:t>R2-2208230</w:t>
      </w:r>
    </w:p>
    <w:p w14:paraId="2AC55547" w14:textId="02FB9E8F" w:rsidR="004D566E" w:rsidRDefault="00883E1B">
      <w:pPr>
        <w:widowControl/>
        <w:tabs>
          <w:tab w:val="right" w:pos="9639"/>
        </w:tabs>
        <w:spacing w:after="180"/>
        <w:jc w:val="left"/>
        <w:rPr>
          <w:rFonts w:ascii="Arial" w:eastAsia="SimSun" w:hAnsi="Arial" w:cs="Arial"/>
          <w:b/>
          <w:kern w:val="0"/>
          <w:sz w:val="24"/>
          <w:szCs w:val="24"/>
          <w:lang w:val="en-GB" w:eastAsia="en-US"/>
        </w:rPr>
      </w:pPr>
      <w:r w:rsidRPr="00EB1125">
        <w:rPr>
          <w:rFonts w:ascii="Arial" w:eastAsia="MS Mincho" w:hAnsi="Arial" w:cs="Arial"/>
          <w:b/>
          <w:sz w:val="24"/>
          <w:szCs w:val="24"/>
        </w:rPr>
        <w:t>Online</w:t>
      </w:r>
      <w:r w:rsidR="006B1E72">
        <w:rPr>
          <w:rFonts w:ascii="Arial" w:eastAsia="SimSun" w:hAnsi="Arial" w:cs="Arial"/>
          <w:b/>
          <w:kern w:val="0"/>
          <w:sz w:val="24"/>
          <w:szCs w:val="24"/>
          <w:lang w:val="en-GB" w:eastAsia="en-US"/>
        </w:rPr>
        <w:t xml:space="preserve">, </w:t>
      </w:r>
      <w:r w:rsidR="00EE28D7">
        <w:rPr>
          <w:rFonts w:ascii="Arial" w:eastAsia="SimSun" w:hAnsi="Arial" w:cs="Arial"/>
          <w:b/>
          <w:kern w:val="0"/>
          <w:sz w:val="24"/>
          <w:szCs w:val="24"/>
          <w:lang w:val="en-GB"/>
        </w:rPr>
        <w:t>17</w:t>
      </w:r>
      <w:r w:rsidR="00D11EEC">
        <w:rPr>
          <w:rFonts w:ascii="Arial" w:eastAsia="SimSun" w:hAnsi="Arial" w:cs="Arial"/>
          <w:b/>
          <w:kern w:val="0"/>
          <w:sz w:val="24"/>
          <w:szCs w:val="24"/>
          <w:vertAlign w:val="superscript"/>
          <w:lang w:val="en-GB" w:eastAsia="en-US"/>
        </w:rPr>
        <w:t>th</w:t>
      </w:r>
      <w:r w:rsidR="006B1E72">
        <w:rPr>
          <w:rFonts w:ascii="Arial" w:eastAsia="SimSun" w:hAnsi="Arial" w:cs="Arial"/>
          <w:b/>
          <w:kern w:val="0"/>
          <w:sz w:val="24"/>
          <w:szCs w:val="24"/>
          <w:lang w:val="en-GB" w:eastAsia="en-US"/>
        </w:rPr>
        <w:t xml:space="preserve"> </w:t>
      </w:r>
      <w:r w:rsidR="00E2364A">
        <w:rPr>
          <w:rFonts w:ascii="Arial" w:eastAsia="SimSun" w:hAnsi="Arial" w:cs="Arial"/>
          <w:b/>
          <w:kern w:val="0"/>
          <w:sz w:val="24"/>
          <w:szCs w:val="24"/>
          <w:lang w:val="en-GB" w:eastAsia="en-US"/>
        </w:rPr>
        <w:t>Aug</w:t>
      </w:r>
      <w:r w:rsidR="006B1E72">
        <w:rPr>
          <w:rFonts w:ascii="Arial" w:eastAsia="SimSun" w:hAnsi="Arial" w:cs="Arial"/>
          <w:b/>
          <w:kern w:val="0"/>
          <w:sz w:val="24"/>
          <w:szCs w:val="24"/>
          <w:lang w:val="en-GB" w:eastAsia="en-US"/>
        </w:rPr>
        <w:t xml:space="preserve">– </w:t>
      </w:r>
      <w:r w:rsidR="00E2364A">
        <w:rPr>
          <w:rFonts w:ascii="Arial" w:eastAsia="SimSun" w:hAnsi="Arial" w:cs="Arial"/>
          <w:b/>
          <w:kern w:val="0"/>
          <w:sz w:val="24"/>
          <w:szCs w:val="24"/>
          <w:lang w:val="en-GB"/>
        </w:rPr>
        <w:t>2</w:t>
      </w:r>
      <w:r w:rsidR="00EE28D7">
        <w:rPr>
          <w:rFonts w:ascii="Arial" w:eastAsia="SimSun" w:hAnsi="Arial" w:cs="Arial"/>
          <w:b/>
          <w:kern w:val="0"/>
          <w:sz w:val="24"/>
          <w:szCs w:val="24"/>
          <w:lang w:val="en-GB"/>
        </w:rPr>
        <w:t>9</w:t>
      </w:r>
      <w:r w:rsidR="00D11EEC">
        <w:rPr>
          <w:rFonts w:ascii="Arial" w:eastAsia="SimSun" w:hAnsi="Arial" w:cs="Arial"/>
          <w:b/>
          <w:kern w:val="0"/>
          <w:sz w:val="24"/>
          <w:szCs w:val="24"/>
          <w:vertAlign w:val="superscript"/>
          <w:lang w:val="en-GB" w:eastAsia="en-US"/>
        </w:rPr>
        <w:t>th</w:t>
      </w:r>
      <w:r w:rsidR="006B1E72">
        <w:rPr>
          <w:rFonts w:ascii="Arial" w:eastAsia="SimSun" w:hAnsi="Arial" w:cs="Arial"/>
          <w:b/>
          <w:kern w:val="0"/>
          <w:sz w:val="24"/>
          <w:szCs w:val="24"/>
          <w:lang w:val="en-GB" w:eastAsia="en-US"/>
        </w:rPr>
        <w:t xml:space="preserve"> </w:t>
      </w:r>
      <w:r w:rsidR="00E2364A">
        <w:rPr>
          <w:rFonts w:ascii="Arial" w:eastAsia="SimSun" w:hAnsi="Arial" w:cs="Arial"/>
          <w:b/>
          <w:kern w:val="0"/>
          <w:sz w:val="24"/>
          <w:szCs w:val="24"/>
          <w:lang w:val="en-GB"/>
        </w:rPr>
        <w:t>Aug</w:t>
      </w:r>
      <w:r w:rsidR="006B1E72">
        <w:rPr>
          <w:rFonts w:ascii="Arial" w:eastAsia="SimSun" w:hAnsi="Arial" w:cs="Arial"/>
          <w:b/>
          <w:kern w:val="0"/>
          <w:sz w:val="24"/>
          <w:szCs w:val="24"/>
          <w:lang w:val="en-GB"/>
        </w:rPr>
        <w:t>,</w:t>
      </w:r>
      <w:r w:rsidR="006B1E72">
        <w:rPr>
          <w:rFonts w:ascii="Arial" w:eastAsia="SimSun" w:hAnsi="Arial" w:cs="Arial"/>
          <w:b/>
          <w:kern w:val="0"/>
          <w:sz w:val="24"/>
          <w:szCs w:val="24"/>
          <w:lang w:val="en-GB" w:eastAsia="en-US"/>
        </w:rPr>
        <w:t xml:space="preserve">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0B44B068"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E8242F" w:rsidRPr="00E8242F">
        <w:rPr>
          <w:rFonts w:ascii="Arial" w:eastAsia="Arial Unicode MS" w:hAnsi="Arial" w:cs="Arial"/>
          <w:b/>
          <w:bCs/>
          <w:kern w:val="0"/>
          <w:sz w:val="24"/>
          <w:szCs w:val="20"/>
          <w:lang w:val="en-GB"/>
        </w:rPr>
        <w:t>Discussion on FDM enhancement</w:t>
      </w:r>
    </w:p>
    <w:p w14:paraId="080360EB" w14:textId="77777777" w:rsidR="00655031"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7358C0BC"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t>8.</w:t>
      </w:r>
      <w:r w:rsidR="00E8242F">
        <w:rPr>
          <w:rFonts w:ascii="Arial" w:eastAsia="MS Mincho" w:hAnsi="Arial" w:cs="Arial"/>
          <w:b/>
          <w:bCs/>
          <w:kern w:val="0"/>
          <w:sz w:val="24"/>
          <w:szCs w:val="20"/>
          <w:lang w:val="en-GB" w:eastAsia="en-US"/>
        </w:rPr>
        <w:t>10</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2</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2"/>
    </w:p>
    <w:p w14:paraId="6DF427F2" w14:textId="657DA46D" w:rsidR="004D566E" w:rsidRDefault="00D0307D" w:rsidP="008A6979">
      <w:pPr>
        <w:pStyle w:val="Heading1"/>
        <w:numPr>
          <w:ilvl w:val="0"/>
          <w:numId w:val="10"/>
        </w:numPr>
      </w:pPr>
      <w:r>
        <w:rPr>
          <w:lang w:eastAsia="zh-CN"/>
        </w:rPr>
        <w:t>Introduction</w:t>
      </w:r>
    </w:p>
    <w:p w14:paraId="68EBE055" w14:textId="256410F4" w:rsidR="00B70ECD" w:rsidRDefault="00B70ECD">
      <w:r>
        <w:t xml:space="preserve">In Rel-15, the IDC Frequency Division Multiplexing (FDM) solution was introduced to support the EN-DC. In Rel-16, the IDC FDM solution </w:t>
      </w:r>
      <w:r w:rsidR="006A359A">
        <w:t>was</w:t>
      </w:r>
      <w:r>
        <w:t xml:space="preserve"> introduced to support the standalone NR. However, t</w:t>
      </w:r>
      <w:r w:rsidRPr="00B70ECD">
        <w:t>he current IDC solution in NR has the following limitations</w:t>
      </w:r>
    </w:p>
    <w:p w14:paraId="3A2BFD02" w14:textId="77777777" w:rsidR="00B70ECD" w:rsidRPr="00B70ECD" w:rsidRDefault="00B70ECD" w:rsidP="008A6979">
      <w:pPr>
        <w:pStyle w:val="ListParagraph"/>
        <w:numPr>
          <w:ilvl w:val="0"/>
          <w:numId w:val="13"/>
        </w:numPr>
        <w:ind w:leftChars="0"/>
      </w:pPr>
      <w:r w:rsidRPr="00B70ECD">
        <w:t>The affected frequencies cannot be adequately indicated via the NR FDM solution</w:t>
      </w:r>
    </w:p>
    <w:p w14:paraId="71C56DFE" w14:textId="0184837A" w:rsidR="00B70ECD" w:rsidRDefault="00B70ECD" w:rsidP="008A6979">
      <w:pPr>
        <w:pStyle w:val="ListParagraph"/>
        <w:numPr>
          <w:ilvl w:val="0"/>
          <w:numId w:val="13"/>
        </w:numPr>
        <w:ind w:leftChars="0"/>
      </w:pPr>
      <w:r w:rsidRPr="00B70ECD">
        <w:t xml:space="preserve">TDM solution as in LTE is </w:t>
      </w:r>
      <w:r w:rsidR="00F50B52">
        <w:t>not available</w:t>
      </w:r>
    </w:p>
    <w:p w14:paraId="7AF1514F" w14:textId="7B3976B9" w:rsidR="00817418" w:rsidRDefault="0099672F">
      <w:r w:rsidRPr="00C0077C">
        <w:t xml:space="preserve">In </w:t>
      </w:r>
      <w:r w:rsidR="00E2364A">
        <w:t xml:space="preserve">RAN#94e, the new </w:t>
      </w:r>
      <w:r w:rsidR="00E8242F">
        <w:t xml:space="preserve">work item for </w:t>
      </w:r>
      <w:r w:rsidR="00E8242F" w:rsidRPr="00E8242F">
        <w:t xml:space="preserve">In-Device Co-existence (IDC) enhancements for NR and MR-DC </w:t>
      </w:r>
      <w:r w:rsidR="00E2364A">
        <w:t xml:space="preserve">was approved [1]. In the </w:t>
      </w:r>
      <w:r w:rsidR="00E8242F">
        <w:t>W</w:t>
      </w:r>
      <w:r w:rsidR="00E2364A">
        <w:t xml:space="preserve">ID, the following objective was </w:t>
      </w:r>
      <w:r w:rsidR="00E8242F">
        <w:t>agreed</w:t>
      </w:r>
      <w:r w:rsidR="00E2364A">
        <w:t>:</w:t>
      </w:r>
    </w:p>
    <w:p w14:paraId="3E2BE344" w14:textId="77777777" w:rsidR="00617C12" w:rsidRDefault="00617C12"/>
    <w:tbl>
      <w:tblPr>
        <w:tblStyle w:val="TableGrid"/>
        <w:tblW w:w="0" w:type="auto"/>
        <w:tblLook w:val="04A0" w:firstRow="1" w:lastRow="0" w:firstColumn="1" w:lastColumn="0" w:noHBand="0" w:noVBand="1"/>
      </w:tblPr>
      <w:tblGrid>
        <w:gridCol w:w="9628"/>
      </w:tblGrid>
      <w:tr w:rsidR="00617C12" w14:paraId="26877994" w14:textId="77777777" w:rsidTr="00617C12">
        <w:tc>
          <w:tcPr>
            <w:tcW w:w="9628" w:type="dxa"/>
          </w:tcPr>
          <w:p w14:paraId="54297365" w14:textId="77777777" w:rsidR="00E8242F" w:rsidRPr="00CD6619" w:rsidRDefault="00E8242F" w:rsidP="00E8242F">
            <w:r w:rsidRPr="00CD6619">
              <w:t xml:space="preserve">This WI expects to address </w:t>
            </w:r>
            <w:r>
              <w:t>i</w:t>
            </w:r>
            <w:r w:rsidRPr="00CD6619">
              <w:t xml:space="preserve">nterference between 3GPP (including various MR-DC architectures, i.e. NR-DC and EN-DC) and </w:t>
            </w:r>
            <w:r>
              <w:t>non-3GPP</w:t>
            </w:r>
            <w:r w:rsidRPr="00CD6619">
              <w:t xml:space="preserve"> RAT (e.g. </w:t>
            </w:r>
            <w:proofErr w:type="spellStart"/>
            <w:r w:rsidRPr="00CD6619">
              <w:t>WiFi</w:t>
            </w:r>
            <w:proofErr w:type="spellEnd"/>
            <w:r w:rsidRPr="00CD6619">
              <w:t>).</w:t>
            </w:r>
          </w:p>
          <w:p w14:paraId="553CCCAC" w14:textId="77777777" w:rsidR="00E8242F" w:rsidRPr="0008789B" w:rsidRDefault="00E8242F" w:rsidP="001E5660">
            <w:pPr>
              <w:pStyle w:val="ListParagraph"/>
              <w:numPr>
                <w:ilvl w:val="0"/>
                <w:numId w:val="12"/>
              </w:numPr>
              <w:overflowPunct w:val="0"/>
              <w:autoSpaceDE w:val="0"/>
              <w:autoSpaceDN w:val="0"/>
              <w:adjustRightInd w:val="0"/>
              <w:spacing w:after="180" w:afterAutospacing="0" w:line="240" w:lineRule="auto"/>
              <w:ind w:leftChars="0"/>
              <w:contextualSpacing/>
              <w:jc w:val="left"/>
              <w:textAlignment w:val="baseline"/>
              <w:rPr>
                <w:highlight w:val="yellow"/>
              </w:rPr>
            </w:pPr>
            <w:r w:rsidRPr="0008789B">
              <w:rPr>
                <w:highlight w:val="yellow"/>
              </w:rPr>
              <w:t>Enhancements to FDM solution, to allow more granular indication of affected frequencies (e.g. granularity of BWP or PRB level). (RAN2)</w:t>
            </w:r>
          </w:p>
          <w:p w14:paraId="1884BA4E" w14:textId="77777777" w:rsidR="00E8242F" w:rsidRPr="00CD6619" w:rsidRDefault="00E8242F" w:rsidP="00E8242F">
            <w:pPr>
              <w:pStyle w:val="ListParagraph"/>
              <w:ind w:left="1560"/>
            </w:pPr>
            <w:r w:rsidRPr="0008789B">
              <w:rPr>
                <w:highlight w:val="yellow"/>
              </w:rPr>
              <w:t>Note: Enhancements to FDM solution is prioritized.</w:t>
            </w:r>
          </w:p>
          <w:p w14:paraId="36EBF151" w14:textId="77777777" w:rsidR="00E8242F" w:rsidRPr="00CD6619" w:rsidRDefault="00E8242F" w:rsidP="001E5660">
            <w:pPr>
              <w:pStyle w:val="ListParagraph"/>
              <w:numPr>
                <w:ilvl w:val="0"/>
                <w:numId w:val="12"/>
              </w:numPr>
              <w:overflowPunct w:val="0"/>
              <w:autoSpaceDE w:val="0"/>
              <w:autoSpaceDN w:val="0"/>
              <w:adjustRightInd w:val="0"/>
              <w:spacing w:after="180" w:afterAutospacing="0" w:line="240" w:lineRule="auto"/>
              <w:ind w:leftChars="0"/>
              <w:contextualSpacing/>
              <w:jc w:val="left"/>
              <w:textAlignment w:val="baseline"/>
            </w:pPr>
            <w:r w:rsidRPr="00CD6619">
              <w:t>Introduction of TDM solution (e.g. indication of UE preferred TDM pattern for UL/DL). (RAN2</w:t>
            </w:r>
            <w:r>
              <w:t>, RAN4</w:t>
            </w:r>
            <w:r w:rsidRPr="00CD6619">
              <w:t>).</w:t>
            </w:r>
            <w:r w:rsidRPr="00CD6619">
              <w:br/>
              <w:t>Note: The TDM solution is considered complementary to the FDM solution.</w:t>
            </w:r>
          </w:p>
          <w:p w14:paraId="149585FF" w14:textId="77777777" w:rsidR="00E8242F" w:rsidRDefault="00E8242F" w:rsidP="001E5660">
            <w:pPr>
              <w:pStyle w:val="ListParagraph"/>
              <w:numPr>
                <w:ilvl w:val="0"/>
                <w:numId w:val="12"/>
              </w:numPr>
              <w:overflowPunct w:val="0"/>
              <w:autoSpaceDE w:val="0"/>
              <w:autoSpaceDN w:val="0"/>
              <w:adjustRightInd w:val="0"/>
              <w:spacing w:after="180" w:afterAutospacing="0" w:line="240" w:lineRule="auto"/>
              <w:ind w:leftChars="0"/>
              <w:contextualSpacing/>
              <w:jc w:val="left"/>
              <w:textAlignment w:val="baseline"/>
            </w:pPr>
            <w:r>
              <w:t>Specify RRM requirements for TDM solution (RAN4)</w:t>
            </w:r>
          </w:p>
          <w:p w14:paraId="47424BBF" w14:textId="77777777" w:rsidR="00E8242F" w:rsidRPr="00CD6619" w:rsidRDefault="00E8242F" w:rsidP="00E8242F">
            <w:r w:rsidRPr="00CD6619">
              <w:t>Note: LTE</w:t>
            </w:r>
            <w:r>
              <w:t xml:space="preserve"> IDC solution</w:t>
            </w:r>
            <w:r w:rsidRPr="00CD6619">
              <w:t xml:space="preserve"> should be considered a</w:t>
            </w:r>
            <w:r>
              <w:t>s the</w:t>
            </w:r>
            <w:r w:rsidRPr="00CD6619">
              <w:t xml:space="preserve"> baseline for the solutions developed in this WI.</w:t>
            </w:r>
          </w:p>
          <w:p w14:paraId="5D51CF38" w14:textId="77777777" w:rsidR="00617C12" w:rsidRPr="00617C12" w:rsidRDefault="00617C12" w:rsidP="00E8242F">
            <w:pPr>
              <w:widowControl/>
              <w:overflowPunct w:val="0"/>
              <w:autoSpaceDE w:val="0"/>
              <w:autoSpaceDN w:val="0"/>
              <w:adjustRightInd w:val="0"/>
              <w:ind w:left="2160"/>
              <w:jc w:val="left"/>
              <w:textAlignment w:val="baseline"/>
            </w:pPr>
          </w:p>
        </w:tc>
      </w:tr>
    </w:tbl>
    <w:p w14:paraId="34BA79FA" w14:textId="77777777" w:rsidR="00617C12" w:rsidRDefault="00617C12"/>
    <w:p w14:paraId="220CAC06" w14:textId="62AB6A35" w:rsidR="00617C12" w:rsidRDefault="00617C12">
      <w:r>
        <w:rPr>
          <w:rFonts w:hint="eastAsia"/>
        </w:rPr>
        <w:t>T</w:t>
      </w:r>
      <w:r>
        <w:t xml:space="preserve">his paper </w:t>
      </w:r>
      <w:r w:rsidR="00631750">
        <w:t xml:space="preserve">first </w:t>
      </w:r>
      <w:r>
        <w:t xml:space="preserve">discusses the </w:t>
      </w:r>
      <w:r w:rsidR="00E90BD0">
        <w:t xml:space="preserve">scenarios </w:t>
      </w:r>
      <w:r w:rsidR="00EF1EB1">
        <w:t xml:space="preserve">where the </w:t>
      </w:r>
      <w:r w:rsidR="00EF3369">
        <w:t xml:space="preserve">FDM solution enhancement is needed to address the </w:t>
      </w:r>
      <w:r w:rsidR="00631750">
        <w:t>IDC interference</w:t>
      </w:r>
      <w:r w:rsidR="00EF1EB1">
        <w:t xml:space="preserve"> </w:t>
      </w:r>
      <w:r w:rsidR="00631750">
        <w:t xml:space="preserve">in Rel-18 followed by the </w:t>
      </w:r>
      <w:r w:rsidR="006A359A">
        <w:t xml:space="preserve">details of the </w:t>
      </w:r>
      <w:r w:rsidR="00EF3369">
        <w:t xml:space="preserve">FDM solution </w:t>
      </w:r>
      <w:r w:rsidR="006A359A">
        <w:t xml:space="preserve">enhancements </w:t>
      </w:r>
      <w:r w:rsidR="00EF1EB1">
        <w:t>for</w:t>
      </w:r>
      <w:r w:rsidR="00631750">
        <w:t xml:space="preserve"> these scenarios</w:t>
      </w:r>
      <w:r w:rsidR="00EF1EB1">
        <w:t xml:space="preserve"> respectively</w:t>
      </w:r>
      <w:r>
        <w:t>.</w:t>
      </w:r>
    </w:p>
    <w:p w14:paraId="4B5A86F9" w14:textId="37142BC2" w:rsidR="004D566E" w:rsidRDefault="00633770" w:rsidP="002877F4">
      <w:pPr>
        <w:pStyle w:val="Heading1"/>
        <w:numPr>
          <w:ilvl w:val="0"/>
          <w:numId w:val="10"/>
        </w:numPr>
        <w:rPr>
          <w:rFonts w:eastAsia="MS Mincho"/>
        </w:rPr>
      </w:pPr>
      <w:r>
        <w:t>Discussion</w:t>
      </w:r>
    </w:p>
    <w:p w14:paraId="59217ADB" w14:textId="0AB6E01D" w:rsidR="00464F09" w:rsidRDefault="00464F09" w:rsidP="00464F09">
      <w:pPr>
        <w:pStyle w:val="Heading2"/>
      </w:pPr>
      <w:r>
        <w:rPr>
          <w:rFonts w:hint="eastAsia"/>
        </w:rPr>
        <w:t>2</w:t>
      </w:r>
      <w:r>
        <w:t xml:space="preserve">.1 </w:t>
      </w:r>
      <w:r w:rsidR="006A359A" w:rsidRPr="006A359A">
        <w:rPr>
          <w:lang w:val="en-US"/>
        </w:rPr>
        <w:t>Scenarios for IDC interference in Rel.18</w:t>
      </w:r>
    </w:p>
    <w:p w14:paraId="37E6E0C3" w14:textId="61BC4BB9" w:rsidR="00416206" w:rsidRDefault="00EF3369" w:rsidP="00160044">
      <w:pPr>
        <w:spacing w:beforeLines="50" w:before="120"/>
      </w:pPr>
      <w:r>
        <w:t>T</w:t>
      </w:r>
      <w:r w:rsidR="00E90BD0">
        <w:t xml:space="preserve">he scenarios for IDC interference can be categorized into two main </w:t>
      </w:r>
      <w:r w:rsidR="00416206">
        <w:t>scenarios that needs to be addressed</w:t>
      </w:r>
      <w:r w:rsidR="00E90BD0">
        <w:t xml:space="preserve"> in </w:t>
      </w:r>
      <w:r w:rsidR="00E90BD0" w:rsidRPr="006A359A">
        <w:t>Rel.18</w:t>
      </w:r>
      <w:r w:rsidR="00416206">
        <w:t>. These scenarios are</w:t>
      </w:r>
    </w:p>
    <w:p w14:paraId="611A53E7" w14:textId="185F96E6" w:rsidR="00600007" w:rsidRDefault="00600007" w:rsidP="00600007">
      <w:pPr>
        <w:pStyle w:val="Heading4"/>
      </w:pPr>
      <w:r>
        <w:rPr>
          <w:rFonts w:hint="eastAsia"/>
        </w:rPr>
        <w:t>2</w:t>
      </w:r>
      <w:r>
        <w:t xml:space="preserve">.1.1 </w:t>
      </w:r>
      <w:r w:rsidRPr="00600007">
        <w:t>Scenario 1: Adjacent channel interference between NR and non-3GPP</w:t>
      </w:r>
    </w:p>
    <w:p w14:paraId="6E6BA693" w14:textId="3D4E2A80" w:rsidR="00DE5326" w:rsidRDefault="00631750" w:rsidP="00160044">
      <w:pPr>
        <w:spacing w:beforeLines="50" w:before="120"/>
      </w:pPr>
      <w:r>
        <w:t xml:space="preserve">In this scenario IDC </w:t>
      </w:r>
      <w:r w:rsidRPr="00631750">
        <w:rPr>
          <w:rFonts w:hint="eastAsia"/>
        </w:rPr>
        <w:t xml:space="preserve">interference </w:t>
      </w:r>
      <w:r>
        <w:t xml:space="preserve">will be caused </w:t>
      </w:r>
      <w:r w:rsidR="007E08E5">
        <w:t>by the</w:t>
      </w:r>
      <w:r w:rsidRPr="00631750">
        <w:rPr>
          <w:rFonts w:hint="eastAsia"/>
        </w:rPr>
        <w:t xml:space="preserve"> NR </w:t>
      </w:r>
      <w:r w:rsidR="00040E8E">
        <w:t>Transmission</w:t>
      </w:r>
      <w:r w:rsidRPr="00631750">
        <w:rPr>
          <w:rFonts w:hint="eastAsia"/>
        </w:rPr>
        <w:t xml:space="preserve"> </w:t>
      </w:r>
      <w:r w:rsidR="00040E8E">
        <w:t>(</w:t>
      </w:r>
      <w:r w:rsidR="00040E8E" w:rsidRPr="00631750">
        <w:rPr>
          <w:rFonts w:hint="eastAsia"/>
        </w:rPr>
        <w:t>Tx</w:t>
      </w:r>
      <w:r w:rsidR="00040E8E">
        <w:t xml:space="preserve">) </w:t>
      </w:r>
      <w:r w:rsidRPr="00631750">
        <w:rPr>
          <w:rFonts w:hint="eastAsia"/>
        </w:rPr>
        <w:t xml:space="preserve">to Non-3GPP </w:t>
      </w:r>
      <w:r w:rsidR="00040E8E">
        <w:t>Reception</w:t>
      </w:r>
      <w:r w:rsidR="00DE5326">
        <w:rPr>
          <w:rFonts w:hint="eastAsia"/>
        </w:rPr>
        <w:t xml:space="preserve"> </w:t>
      </w:r>
      <w:r w:rsidR="00040E8E">
        <w:t>(</w:t>
      </w:r>
      <w:r w:rsidR="00040E8E" w:rsidRPr="00631750">
        <w:rPr>
          <w:rFonts w:hint="eastAsia"/>
        </w:rPr>
        <w:t>Rx</w:t>
      </w:r>
      <w:r w:rsidR="00040E8E">
        <w:t xml:space="preserve">) </w:t>
      </w:r>
      <w:r w:rsidRPr="00631750">
        <w:rPr>
          <w:rFonts w:hint="eastAsia"/>
        </w:rPr>
        <w:t>or</w:t>
      </w:r>
      <w:r w:rsidR="007E08E5">
        <w:t xml:space="preserve"> by the</w:t>
      </w:r>
      <w:r w:rsidR="00DE5326">
        <w:t xml:space="preserve"> </w:t>
      </w:r>
      <w:r w:rsidRPr="00631750">
        <w:rPr>
          <w:rFonts w:hint="eastAsia"/>
        </w:rPr>
        <w:t xml:space="preserve">Non-3GPP </w:t>
      </w:r>
      <w:r w:rsidR="00040E8E">
        <w:t xml:space="preserve">Transmission (Tx) </w:t>
      </w:r>
      <w:r w:rsidRPr="00631750">
        <w:rPr>
          <w:rFonts w:hint="eastAsia"/>
        </w:rPr>
        <w:t xml:space="preserve">to NR </w:t>
      </w:r>
      <w:r w:rsidR="00040E8E">
        <w:t xml:space="preserve">Reception </w:t>
      </w:r>
      <w:r w:rsidR="0008789B">
        <w:t>(</w:t>
      </w:r>
      <w:r w:rsidRPr="00631750">
        <w:rPr>
          <w:rFonts w:hint="eastAsia"/>
        </w:rPr>
        <w:t>Rx</w:t>
      </w:r>
      <w:r w:rsidR="0008789B">
        <w:t>)</w:t>
      </w:r>
      <w:r w:rsidR="00DE5326">
        <w:t xml:space="preserve"> </w:t>
      </w:r>
      <w:r w:rsidR="007E08E5">
        <w:t xml:space="preserve">due to </w:t>
      </w:r>
      <w:r w:rsidR="00DE5326">
        <w:t>the operational NR bands are adjacent to the ISM bands. An example of this scenario is as shown in Figure 1.</w:t>
      </w:r>
    </w:p>
    <w:p w14:paraId="7AC14C22" w14:textId="6492BA2C" w:rsidR="00CE794C" w:rsidRDefault="00CE794C" w:rsidP="00160044">
      <w:pPr>
        <w:spacing w:beforeLines="50" w:before="120"/>
      </w:pPr>
    </w:p>
    <w:p w14:paraId="6BFD13B5" w14:textId="66E9EBE8" w:rsidR="00CE794C" w:rsidRDefault="00CE794C" w:rsidP="00160044">
      <w:pPr>
        <w:spacing w:beforeLines="50" w:before="120"/>
      </w:pPr>
    </w:p>
    <w:p w14:paraId="370C0583" w14:textId="77777777" w:rsidR="00CE794C" w:rsidRDefault="00CE794C" w:rsidP="00160044">
      <w:pPr>
        <w:spacing w:beforeLines="50" w:before="120"/>
      </w:pPr>
    </w:p>
    <w:p w14:paraId="49C39D3C" w14:textId="77777777" w:rsidR="00DE5326" w:rsidRDefault="00DE5326" w:rsidP="00160044">
      <w:pPr>
        <w:spacing w:beforeLines="50" w:before="12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3"/>
        <w:gridCol w:w="4545"/>
      </w:tblGrid>
      <w:tr w:rsidR="00DE5326" w14:paraId="7C5E063E" w14:textId="77777777" w:rsidTr="00DE5326">
        <w:tc>
          <w:tcPr>
            <w:tcW w:w="4814" w:type="dxa"/>
          </w:tcPr>
          <w:p w14:paraId="37E77F5D" w14:textId="7C4D51F5" w:rsidR="00DE5326" w:rsidRDefault="00DE5326" w:rsidP="00160044">
            <w:pPr>
              <w:spacing w:beforeLines="50" w:before="120"/>
            </w:pPr>
            <w:r>
              <w:rPr>
                <w:noProof/>
              </w:rPr>
              <w:drawing>
                <wp:inline distT="0" distB="0" distL="0" distR="0" wp14:anchorId="128CB889" wp14:editId="3B90145F">
                  <wp:extent cx="3096895" cy="127444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6895" cy="1274445"/>
                          </a:xfrm>
                          <a:prstGeom prst="rect">
                            <a:avLst/>
                          </a:prstGeom>
                          <a:noFill/>
                        </pic:spPr>
                      </pic:pic>
                    </a:graphicData>
                  </a:graphic>
                </wp:inline>
              </w:drawing>
            </w:r>
          </w:p>
        </w:tc>
        <w:tc>
          <w:tcPr>
            <w:tcW w:w="4814" w:type="dxa"/>
          </w:tcPr>
          <w:p w14:paraId="470DED86" w14:textId="52B32619" w:rsidR="00DE5326" w:rsidRDefault="00DE5326" w:rsidP="00160044">
            <w:pPr>
              <w:spacing w:beforeLines="50" w:before="120"/>
            </w:pPr>
            <w:r>
              <w:rPr>
                <w:noProof/>
              </w:rPr>
              <w:drawing>
                <wp:inline distT="0" distB="0" distL="0" distR="0" wp14:anchorId="3DC9735C" wp14:editId="741797C4">
                  <wp:extent cx="2728239" cy="15240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0715" cy="1547727"/>
                          </a:xfrm>
                          <a:prstGeom prst="rect">
                            <a:avLst/>
                          </a:prstGeom>
                          <a:noFill/>
                        </pic:spPr>
                      </pic:pic>
                    </a:graphicData>
                  </a:graphic>
                </wp:inline>
              </w:drawing>
            </w:r>
          </w:p>
        </w:tc>
      </w:tr>
    </w:tbl>
    <w:p w14:paraId="3E766FF0" w14:textId="4F1B4EE6" w:rsidR="005235C5" w:rsidRDefault="005235C5" w:rsidP="005235C5">
      <w:pPr>
        <w:pStyle w:val="Caption"/>
        <w:jc w:val="center"/>
        <w:rPr>
          <w:b w:val="0"/>
        </w:rPr>
      </w:pPr>
      <w:r>
        <w:t xml:space="preserve">Figure </w:t>
      </w:r>
      <w:r w:rsidR="00C50D55">
        <w:rPr>
          <w:noProof/>
        </w:rPr>
        <w:fldChar w:fldCharType="begin"/>
      </w:r>
      <w:r w:rsidR="00C50D55">
        <w:rPr>
          <w:noProof/>
        </w:rPr>
        <w:instrText xml:space="preserve"> SEQ Figure \* ARABIC </w:instrText>
      </w:r>
      <w:r w:rsidR="00C50D55">
        <w:rPr>
          <w:noProof/>
        </w:rPr>
        <w:fldChar w:fldCharType="separate"/>
      </w:r>
      <w:r>
        <w:rPr>
          <w:noProof/>
        </w:rPr>
        <w:t>1</w:t>
      </w:r>
      <w:r w:rsidR="00C50D55">
        <w:rPr>
          <w:noProof/>
        </w:rPr>
        <w:fldChar w:fldCharType="end"/>
      </w:r>
      <w:r w:rsidR="00A96D4C">
        <w:t xml:space="preserve"> - </w:t>
      </w:r>
      <w:r>
        <w:t>Example of a</w:t>
      </w:r>
      <w:r w:rsidRPr="00AF0EBF">
        <w:t>djacent channel interference between NR and non-3GPP</w:t>
      </w:r>
    </w:p>
    <w:p w14:paraId="3B68AAFA" w14:textId="3E4EB939" w:rsidR="00E90BD0" w:rsidRDefault="00E90BD0" w:rsidP="00160044">
      <w:pPr>
        <w:spacing w:beforeLines="50" w:before="120"/>
      </w:pPr>
    </w:p>
    <w:p w14:paraId="53E9CF93" w14:textId="60B57864" w:rsidR="00DE5326" w:rsidRDefault="005235C5" w:rsidP="00160044">
      <w:pPr>
        <w:spacing w:beforeLines="50" w:before="120"/>
      </w:pPr>
      <w:r>
        <w:t>Depending on whether the NR</w:t>
      </w:r>
      <w:r w:rsidR="00BB1270">
        <w:t xml:space="preserve"> node</w:t>
      </w:r>
      <w:r>
        <w:t xml:space="preserve"> is operating in standalone </w:t>
      </w:r>
      <w:r w:rsidR="00BB1270">
        <w:t>mode</w:t>
      </w:r>
      <w:r>
        <w:t xml:space="preserve"> or </w:t>
      </w:r>
      <w:r w:rsidR="00E43E59">
        <w:t xml:space="preserve">as </w:t>
      </w:r>
      <w:r w:rsidRPr="005235C5">
        <w:t>MN of NR-DC</w:t>
      </w:r>
      <w:r>
        <w:t xml:space="preserve"> or </w:t>
      </w:r>
      <w:r w:rsidR="00E43E59">
        <w:t xml:space="preserve">as </w:t>
      </w:r>
      <w:r w:rsidRPr="005235C5">
        <w:t>SN of MR-DC</w:t>
      </w:r>
      <w:r w:rsidR="00C53848">
        <w:t>,</w:t>
      </w:r>
      <w:r>
        <w:t xml:space="preserve"> this scenario can be further categorized into </w:t>
      </w:r>
      <w:r w:rsidR="00396C3B">
        <w:t xml:space="preserve">following </w:t>
      </w:r>
      <w:r>
        <w:t xml:space="preserve">two </w:t>
      </w:r>
      <w:r w:rsidR="00396C3B">
        <w:t>sub scenarios</w:t>
      </w:r>
    </w:p>
    <w:p w14:paraId="41627DE2" w14:textId="0A1E084D" w:rsidR="005235C5" w:rsidRPr="005235C5" w:rsidRDefault="005235C5" w:rsidP="005235C5">
      <w:pPr>
        <w:spacing w:beforeLines="50" w:before="120"/>
        <w:rPr>
          <w:b/>
        </w:rPr>
      </w:pPr>
      <w:r w:rsidRPr="005235C5">
        <w:rPr>
          <w:b/>
        </w:rPr>
        <w:t xml:space="preserve">Scenario 1-1: Adjacent channel interference between NR </w:t>
      </w:r>
      <w:r w:rsidR="0050500A">
        <w:rPr>
          <w:b/>
        </w:rPr>
        <w:t>Stand</w:t>
      </w:r>
      <w:r w:rsidR="001E5660">
        <w:rPr>
          <w:b/>
        </w:rPr>
        <w:t xml:space="preserve"> </w:t>
      </w:r>
      <w:r w:rsidR="0050500A">
        <w:rPr>
          <w:b/>
        </w:rPr>
        <w:t>Alone (</w:t>
      </w:r>
      <w:r w:rsidRPr="005235C5">
        <w:rPr>
          <w:b/>
        </w:rPr>
        <w:t>SA</w:t>
      </w:r>
      <w:r w:rsidR="0050500A">
        <w:rPr>
          <w:b/>
        </w:rPr>
        <w:t>)</w:t>
      </w:r>
      <w:r w:rsidRPr="005235C5">
        <w:rPr>
          <w:b/>
        </w:rPr>
        <w:t xml:space="preserve"> or MN of NR-DC and non-3GPP</w:t>
      </w:r>
    </w:p>
    <w:p w14:paraId="092AF1D9" w14:textId="024491A4" w:rsidR="005235C5" w:rsidRPr="005235C5" w:rsidRDefault="005235C5" w:rsidP="005235C5">
      <w:pPr>
        <w:spacing w:beforeLines="50" w:before="120"/>
        <w:rPr>
          <w:b/>
        </w:rPr>
      </w:pPr>
      <w:r w:rsidRPr="005235C5">
        <w:rPr>
          <w:b/>
        </w:rPr>
        <w:t xml:space="preserve">Scenario 1-2: </w:t>
      </w:r>
      <w:r w:rsidRPr="005235C5">
        <w:rPr>
          <w:rFonts w:hint="eastAsia"/>
          <w:b/>
        </w:rPr>
        <w:t xml:space="preserve">Adjacent channel interference </w:t>
      </w:r>
      <w:r w:rsidRPr="005235C5">
        <w:rPr>
          <w:b/>
        </w:rPr>
        <w:t xml:space="preserve">between SN (NR) of </w:t>
      </w:r>
      <w:r w:rsidR="00396C3B" w:rsidRPr="00396C3B">
        <w:rPr>
          <w:b/>
        </w:rPr>
        <w:t>MR-DC</w:t>
      </w:r>
      <w:r w:rsidR="000E0794">
        <w:rPr>
          <w:b/>
        </w:rPr>
        <w:t xml:space="preserve"> </w:t>
      </w:r>
      <w:r w:rsidRPr="005235C5">
        <w:rPr>
          <w:b/>
        </w:rPr>
        <w:t>and non-3GPP</w:t>
      </w:r>
    </w:p>
    <w:p w14:paraId="05610F0E" w14:textId="77777777" w:rsidR="00600007" w:rsidRDefault="00600007" w:rsidP="00160044">
      <w:pPr>
        <w:spacing w:beforeLines="50" w:before="120"/>
      </w:pPr>
    </w:p>
    <w:p w14:paraId="00650807" w14:textId="16CF07F2" w:rsidR="00600007" w:rsidRDefault="00600007" w:rsidP="00600007">
      <w:pPr>
        <w:pStyle w:val="Heading4"/>
      </w:pPr>
      <w:r>
        <w:rPr>
          <w:rFonts w:hint="eastAsia"/>
        </w:rPr>
        <w:t>2</w:t>
      </w:r>
      <w:r>
        <w:t xml:space="preserve">.1.2 </w:t>
      </w:r>
      <w:r w:rsidRPr="00600007">
        <w:t xml:space="preserve">Scenario </w:t>
      </w:r>
      <w:r>
        <w:t>2</w:t>
      </w:r>
      <w:r w:rsidRPr="00600007">
        <w:t xml:space="preserve">: </w:t>
      </w:r>
      <w:r w:rsidR="00E43E59" w:rsidRPr="00E43E59">
        <w:t xml:space="preserve">Intermodulation Distortion (IMD) </w:t>
      </w:r>
      <w:r w:rsidRPr="00600007">
        <w:t>interference from simultaneous Tx in MR-DC to non-3GPP</w:t>
      </w:r>
    </w:p>
    <w:p w14:paraId="0074D2DE" w14:textId="35B6F5E8" w:rsidR="00BB1270" w:rsidRDefault="00BB1270" w:rsidP="00BB1270">
      <w:pPr>
        <w:spacing w:beforeLines="50" w:before="120"/>
      </w:pPr>
      <w:r>
        <w:t xml:space="preserve">In this scenario </w:t>
      </w:r>
      <w:r w:rsidR="007E08E5">
        <w:t>the inter modulation distortion</w:t>
      </w:r>
      <w:r>
        <w:t xml:space="preserve"> </w:t>
      </w:r>
      <w:r w:rsidRPr="00631750">
        <w:rPr>
          <w:rFonts w:hint="eastAsia"/>
        </w:rPr>
        <w:t xml:space="preserve">interference </w:t>
      </w:r>
      <w:r>
        <w:t xml:space="preserve">will be caused </w:t>
      </w:r>
      <w:r w:rsidR="00040E8E">
        <w:t xml:space="preserve">by </w:t>
      </w:r>
      <w:r w:rsidR="007E08E5">
        <w:t xml:space="preserve">the </w:t>
      </w:r>
      <w:r w:rsidR="00040E8E">
        <w:t>simultaneous transmission (</w:t>
      </w:r>
      <w:r w:rsidR="00040E8E" w:rsidRPr="00040E8E">
        <w:t>Tx</w:t>
      </w:r>
      <w:r w:rsidR="00040E8E">
        <w:t>)</w:t>
      </w:r>
      <w:r w:rsidR="00040E8E" w:rsidRPr="00040E8E">
        <w:t xml:space="preserve"> in </w:t>
      </w:r>
      <w:r w:rsidR="00040E8E">
        <w:t xml:space="preserve">the uplink </w:t>
      </w:r>
      <w:r w:rsidR="001E5660">
        <w:t>with</w:t>
      </w:r>
      <w:r w:rsidR="007E08E5">
        <w:t xml:space="preserve">in MCG and SCG </w:t>
      </w:r>
      <w:r w:rsidR="00040E8E" w:rsidRPr="00040E8E">
        <w:t>(including NR-DC and EN-DC</w:t>
      </w:r>
      <w:r w:rsidR="00E43E59">
        <w:t xml:space="preserve"> case</w:t>
      </w:r>
      <w:r w:rsidR="00040E8E" w:rsidRPr="00040E8E">
        <w:t>) to non-3GPP</w:t>
      </w:r>
      <w:r w:rsidR="00040E8E">
        <w:t xml:space="preserve"> due to the combination of the operational bands used during MR-DC operation</w:t>
      </w:r>
      <w:r w:rsidR="00E43E59">
        <w:t xml:space="preserve">. </w:t>
      </w:r>
      <w:r>
        <w:t xml:space="preserve">An example of this scenario is as shown in Figure </w:t>
      </w:r>
      <w:r w:rsidR="00E43E59">
        <w:t>2</w:t>
      </w:r>
      <w:r>
        <w:t>.</w:t>
      </w:r>
    </w:p>
    <w:p w14:paraId="3403E9A2" w14:textId="1F7086D0" w:rsidR="00600007" w:rsidRDefault="00600007" w:rsidP="00160044">
      <w:pPr>
        <w:spacing w:beforeLines="50" w:before="120"/>
      </w:pPr>
    </w:p>
    <w:p w14:paraId="3AF0A05F" w14:textId="093CB0E8" w:rsidR="00E43E59" w:rsidRDefault="00E43E59" w:rsidP="00E43E59">
      <w:pPr>
        <w:spacing w:beforeLines="50" w:before="120"/>
        <w:jc w:val="center"/>
      </w:pPr>
      <w:r>
        <w:rPr>
          <w:noProof/>
        </w:rPr>
        <w:drawing>
          <wp:inline distT="0" distB="0" distL="0" distR="0" wp14:anchorId="5D2E3B69" wp14:editId="672172C4">
            <wp:extent cx="3225165" cy="1823085"/>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25165" cy="1823085"/>
                    </a:xfrm>
                    <a:prstGeom prst="rect">
                      <a:avLst/>
                    </a:prstGeom>
                    <a:noFill/>
                  </pic:spPr>
                </pic:pic>
              </a:graphicData>
            </a:graphic>
          </wp:inline>
        </w:drawing>
      </w:r>
    </w:p>
    <w:p w14:paraId="525BB065" w14:textId="77777777" w:rsidR="00E43E59" w:rsidRDefault="00E43E59" w:rsidP="00160044">
      <w:pPr>
        <w:spacing w:beforeLines="50" w:before="120"/>
      </w:pPr>
    </w:p>
    <w:p w14:paraId="2BF3F87A" w14:textId="63A667B4" w:rsidR="00E43E59" w:rsidRDefault="00E43E59" w:rsidP="00E43E59">
      <w:pPr>
        <w:pStyle w:val="Caption"/>
        <w:jc w:val="center"/>
        <w:rPr>
          <w:b w:val="0"/>
        </w:rPr>
      </w:pPr>
      <w:r>
        <w:t>Figure 2</w:t>
      </w:r>
      <w:r w:rsidR="00A96D4C">
        <w:t xml:space="preserve"> - </w:t>
      </w:r>
      <w:r>
        <w:t xml:space="preserve">Example of </w:t>
      </w:r>
      <w:r w:rsidRPr="00E43E59">
        <w:t>IMD interference from simultaneous Tx in MR-DC to non-3GPP</w:t>
      </w:r>
    </w:p>
    <w:p w14:paraId="55314736" w14:textId="4D518927" w:rsidR="00E43E59" w:rsidRDefault="00E43E59" w:rsidP="00E43E59">
      <w:pPr>
        <w:spacing w:beforeLines="50" w:before="120"/>
      </w:pPr>
      <w:r>
        <w:t>Depending on whether the</w:t>
      </w:r>
      <w:r w:rsidR="007E08E5">
        <w:t xml:space="preserve"> MR-DC </w:t>
      </w:r>
      <w:r w:rsidR="001E5660">
        <w:t xml:space="preserve">configuration </w:t>
      </w:r>
      <w:r w:rsidR="007E08E5">
        <w:t>is</w:t>
      </w:r>
      <w:r w:rsidRPr="005235C5">
        <w:t xml:space="preserve"> </w:t>
      </w:r>
      <w:r w:rsidR="00C53848">
        <w:t>EN</w:t>
      </w:r>
      <w:r w:rsidRPr="005235C5">
        <w:t>-DC</w:t>
      </w:r>
      <w:r>
        <w:t xml:space="preserve"> </w:t>
      </w:r>
      <w:r w:rsidR="00C53848">
        <w:t xml:space="preserve">or </w:t>
      </w:r>
      <w:r w:rsidR="00C53848" w:rsidRPr="00040E8E">
        <w:t>NR-DC</w:t>
      </w:r>
      <w:r w:rsidR="007E08E5">
        <w:t>,</w:t>
      </w:r>
      <w:r w:rsidR="00C53848" w:rsidRPr="00040E8E">
        <w:t xml:space="preserve"> </w:t>
      </w:r>
      <w:r w:rsidR="00C53848">
        <w:t>t</w:t>
      </w:r>
      <w:r>
        <w:t xml:space="preserve">his scenario can </w:t>
      </w:r>
      <w:r w:rsidR="00C53848">
        <w:t xml:space="preserve">also </w:t>
      </w:r>
      <w:r>
        <w:t>be further categorized into following two sub scenarios</w:t>
      </w:r>
    </w:p>
    <w:p w14:paraId="5E85B363" w14:textId="05803400" w:rsidR="00E43E59" w:rsidRPr="005235C5" w:rsidRDefault="00E43E59" w:rsidP="00E43E59">
      <w:pPr>
        <w:spacing w:beforeLines="50" w:before="120"/>
        <w:rPr>
          <w:b/>
        </w:rPr>
      </w:pPr>
      <w:r w:rsidRPr="005235C5">
        <w:rPr>
          <w:b/>
        </w:rPr>
        <w:t xml:space="preserve">Scenario </w:t>
      </w:r>
      <w:r w:rsidR="00C53848">
        <w:rPr>
          <w:b/>
        </w:rPr>
        <w:t>2</w:t>
      </w:r>
      <w:r w:rsidRPr="005235C5">
        <w:rPr>
          <w:b/>
        </w:rPr>
        <w:t xml:space="preserve">-1: </w:t>
      </w:r>
      <w:r w:rsidR="00C53848" w:rsidRPr="00C53848">
        <w:rPr>
          <w:b/>
        </w:rPr>
        <w:t xml:space="preserve">IMD interference from simultaneous Tx in </w:t>
      </w:r>
      <w:r w:rsidR="003A1F32">
        <w:rPr>
          <w:b/>
        </w:rPr>
        <w:t>EN</w:t>
      </w:r>
      <w:r w:rsidR="00C53848" w:rsidRPr="00C53848">
        <w:rPr>
          <w:b/>
        </w:rPr>
        <w:t xml:space="preserve">-DC to non-3GPP </w:t>
      </w:r>
    </w:p>
    <w:p w14:paraId="4A16473F" w14:textId="2257A39E" w:rsidR="00E43E59" w:rsidRDefault="00E43E59" w:rsidP="00E43E59">
      <w:pPr>
        <w:spacing w:beforeLines="50" w:before="120"/>
      </w:pPr>
      <w:r w:rsidRPr="005235C5">
        <w:rPr>
          <w:b/>
        </w:rPr>
        <w:t xml:space="preserve">Scenario </w:t>
      </w:r>
      <w:r w:rsidR="00C53848">
        <w:rPr>
          <w:b/>
        </w:rPr>
        <w:t>2</w:t>
      </w:r>
      <w:r w:rsidRPr="005235C5">
        <w:rPr>
          <w:b/>
        </w:rPr>
        <w:t xml:space="preserve">-2: </w:t>
      </w:r>
      <w:r w:rsidR="00C53848" w:rsidRPr="00C53848">
        <w:rPr>
          <w:b/>
        </w:rPr>
        <w:t xml:space="preserve">IMD interference from simultaneous Tx in </w:t>
      </w:r>
      <w:r w:rsidR="003A1F32">
        <w:rPr>
          <w:b/>
        </w:rPr>
        <w:t>NR</w:t>
      </w:r>
      <w:r w:rsidR="00C53848" w:rsidRPr="00C53848">
        <w:rPr>
          <w:b/>
        </w:rPr>
        <w:t>-DC to non-3GPP</w:t>
      </w:r>
    </w:p>
    <w:p w14:paraId="59465BC5" w14:textId="77777777" w:rsidR="00C53848" w:rsidRDefault="00C53848" w:rsidP="00160044">
      <w:pPr>
        <w:spacing w:beforeLines="50" w:before="120"/>
      </w:pPr>
    </w:p>
    <w:p w14:paraId="14A86A8B" w14:textId="3736899E" w:rsidR="00DE5326" w:rsidRDefault="00BB098A" w:rsidP="00160044">
      <w:pPr>
        <w:spacing w:beforeLines="50" w:before="120"/>
      </w:pPr>
      <w:r>
        <w:t>For all of the above scenarios, the FDM solution to address the IDC issue has be supported by the current specification, so w</w:t>
      </w:r>
      <w:r w:rsidR="00D50BAE">
        <w:t xml:space="preserve">e think that </w:t>
      </w:r>
      <w:r>
        <w:t xml:space="preserve">all of </w:t>
      </w:r>
      <w:r w:rsidR="00D50BAE">
        <w:t xml:space="preserve">these scenarios should be considered </w:t>
      </w:r>
      <w:r>
        <w:t xml:space="preserve">for the FDM enhancement </w:t>
      </w:r>
      <w:r w:rsidR="00D50BAE" w:rsidRPr="006A359A">
        <w:t>in Rel.18</w:t>
      </w:r>
      <w:r w:rsidR="00D50BAE">
        <w:t xml:space="preserve">. </w:t>
      </w:r>
      <w:r w:rsidR="003B35E9">
        <w:t>Hence,</w:t>
      </w:r>
      <w:r w:rsidR="00D50BAE">
        <w:t xml:space="preserve"> we propose the </w:t>
      </w:r>
      <w:r w:rsidR="00600007">
        <w:t>following</w:t>
      </w:r>
    </w:p>
    <w:p w14:paraId="4A86A1D9" w14:textId="77777777" w:rsidR="00CE794C" w:rsidRDefault="00CE794C" w:rsidP="00160044">
      <w:pPr>
        <w:spacing w:beforeLines="50" w:before="120"/>
        <w:rPr>
          <w:b/>
        </w:rPr>
      </w:pPr>
    </w:p>
    <w:p w14:paraId="3F88B740" w14:textId="77777777" w:rsidR="00CE794C" w:rsidRDefault="00CE794C" w:rsidP="00160044">
      <w:pPr>
        <w:spacing w:beforeLines="50" w:before="120"/>
        <w:rPr>
          <w:b/>
        </w:rPr>
      </w:pPr>
    </w:p>
    <w:p w14:paraId="20256EE7" w14:textId="77777777" w:rsidR="00CE794C" w:rsidRDefault="00CE794C" w:rsidP="00160044">
      <w:pPr>
        <w:spacing w:beforeLines="50" w:before="120"/>
        <w:rPr>
          <w:b/>
        </w:rPr>
      </w:pPr>
    </w:p>
    <w:p w14:paraId="74E5A899" w14:textId="77777777" w:rsidR="00CE794C" w:rsidRDefault="00CE794C" w:rsidP="00160044">
      <w:pPr>
        <w:spacing w:beforeLines="50" w:before="120"/>
        <w:rPr>
          <w:b/>
        </w:rPr>
      </w:pPr>
    </w:p>
    <w:p w14:paraId="1C99A501" w14:textId="571C5494" w:rsidR="00C53848" w:rsidRDefault="00D50BAE" w:rsidP="00160044">
      <w:pPr>
        <w:spacing w:beforeLines="50" w:before="120"/>
        <w:rPr>
          <w:b/>
        </w:rPr>
      </w:pPr>
      <w:r>
        <w:rPr>
          <w:b/>
        </w:rPr>
        <w:t>Proposal</w:t>
      </w:r>
      <w:r w:rsidR="00C53848" w:rsidRPr="008702DF">
        <w:rPr>
          <w:b/>
        </w:rPr>
        <w:t xml:space="preserve"> 1:</w:t>
      </w:r>
      <w:r w:rsidR="00EA5CA5" w:rsidRPr="00EA5CA5">
        <w:rPr>
          <w:b/>
        </w:rPr>
        <w:t xml:space="preserve"> </w:t>
      </w:r>
      <w:r w:rsidR="00BB098A">
        <w:rPr>
          <w:b/>
        </w:rPr>
        <w:t>T</w:t>
      </w:r>
      <w:r>
        <w:rPr>
          <w:b/>
        </w:rPr>
        <w:t xml:space="preserve">he following </w:t>
      </w:r>
      <w:r w:rsidRPr="00D50BAE">
        <w:rPr>
          <w:b/>
        </w:rPr>
        <w:t xml:space="preserve">scenarios </w:t>
      </w:r>
      <w:r w:rsidR="00BB098A">
        <w:rPr>
          <w:b/>
        </w:rPr>
        <w:t xml:space="preserve">are considered </w:t>
      </w:r>
      <w:r w:rsidRPr="00D50BAE">
        <w:rPr>
          <w:b/>
        </w:rPr>
        <w:t>for FDM enhancements</w:t>
      </w:r>
    </w:p>
    <w:p w14:paraId="436499E1" w14:textId="46E4BE83" w:rsidR="00EA5CA5" w:rsidRPr="00EA5CA5" w:rsidRDefault="00EA5CA5" w:rsidP="00CE794C">
      <w:pPr>
        <w:pStyle w:val="ListParagraph"/>
        <w:numPr>
          <w:ilvl w:val="0"/>
          <w:numId w:val="14"/>
        </w:numPr>
        <w:spacing w:after="0" w:afterAutospacing="0"/>
        <w:ind w:leftChars="0" w:hanging="357"/>
        <w:rPr>
          <w:b/>
        </w:rPr>
      </w:pPr>
      <w:r w:rsidRPr="00EA5CA5">
        <w:rPr>
          <w:b/>
        </w:rPr>
        <w:t>Scenario 1: Adjacent channel interference between NR and non-3GPP</w:t>
      </w:r>
      <w:r w:rsidR="00F50B52">
        <w:rPr>
          <w:b/>
        </w:rPr>
        <w:t xml:space="preserve"> that includes the following sub scenarios</w:t>
      </w:r>
    </w:p>
    <w:p w14:paraId="4EC455CB" w14:textId="4B5A84E8" w:rsidR="00EA5CA5" w:rsidRPr="00EA5CA5" w:rsidRDefault="00EA5CA5" w:rsidP="00CE794C">
      <w:pPr>
        <w:pStyle w:val="ListParagraph"/>
        <w:numPr>
          <w:ilvl w:val="1"/>
          <w:numId w:val="15"/>
        </w:numPr>
        <w:ind w:leftChars="0" w:hanging="357"/>
        <w:rPr>
          <w:b/>
        </w:rPr>
      </w:pPr>
      <w:r w:rsidRPr="00EA5CA5">
        <w:rPr>
          <w:b/>
        </w:rPr>
        <w:t xml:space="preserve">Scenario 1-1: Adjacent channel interference between </w:t>
      </w:r>
      <w:r w:rsidR="0050500A" w:rsidRPr="005235C5">
        <w:rPr>
          <w:b/>
        </w:rPr>
        <w:t xml:space="preserve">NR </w:t>
      </w:r>
      <w:r w:rsidR="0050500A">
        <w:rPr>
          <w:b/>
        </w:rPr>
        <w:t>Stand</w:t>
      </w:r>
      <w:r w:rsidR="0008789B">
        <w:rPr>
          <w:b/>
        </w:rPr>
        <w:t xml:space="preserve"> </w:t>
      </w:r>
      <w:r w:rsidR="0050500A">
        <w:rPr>
          <w:b/>
        </w:rPr>
        <w:t>Alone (</w:t>
      </w:r>
      <w:r w:rsidR="0050500A" w:rsidRPr="005235C5">
        <w:rPr>
          <w:b/>
        </w:rPr>
        <w:t>SA</w:t>
      </w:r>
      <w:r w:rsidR="0050500A">
        <w:rPr>
          <w:b/>
        </w:rPr>
        <w:t>)</w:t>
      </w:r>
      <w:r w:rsidR="0050500A" w:rsidRPr="005235C5">
        <w:rPr>
          <w:b/>
        </w:rPr>
        <w:t xml:space="preserve"> </w:t>
      </w:r>
      <w:r w:rsidRPr="00EA5CA5">
        <w:rPr>
          <w:b/>
        </w:rPr>
        <w:t>or MN of NR-DC and non-3GPP</w:t>
      </w:r>
    </w:p>
    <w:p w14:paraId="5D1C3DA9" w14:textId="6FAD8F5A" w:rsidR="00EA5CA5" w:rsidRPr="00EA5CA5" w:rsidRDefault="00EA5CA5" w:rsidP="00CE794C">
      <w:pPr>
        <w:pStyle w:val="ListParagraph"/>
        <w:numPr>
          <w:ilvl w:val="1"/>
          <w:numId w:val="15"/>
        </w:numPr>
        <w:ind w:leftChars="0" w:hanging="357"/>
        <w:rPr>
          <w:b/>
        </w:rPr>
      </w:pPr>
      <w:r w:rsidRPr="00EA5CA5">
        <w:rPr>
          <w:b/>
        </w:rPr>
        <w:t xml:space="preserve">Scenario 1-2: </w:t>
      </w:r>
      <w:r w:rsidRPr="00EA5CA5">
        <w:rPr>
          <w:rFonts w:hint="eastAsia"/>
          <w:b/>
        </w:rPr>
        <w:t xml:space="preserve">Adjacent channel interference </w:t>
      </w:r>
      <w:r w:rsidRPr="00EA5CA5">
        <w:rPr>
          <w:b/>
        </w:rPr>
        <w:t>between SN (NR) of MR-DC and non-3GPP</w:t>
      </w:r>
    </w:p>
    <w:p w14:paraId="10867FAC" w14:textId="77777777" w:rsidR="00F50B52" w:rsidRPr="00EA5CA5" w:rsidRDefault="00EA5CA5" w:rsidP="00CE794C">
      <w:pPr>
        <w:pStyle w:val="ListParagraph"/>
        <w:numPr>
          <w:ilvl w:val="0"/>
          <w:numId w:val="14"/>
        </w:numPr>
        <w:spacing w:after="0" w:afterAutospacing="0"/>
        <w:ind w:leftChars="0" w:hanging="357"/>
        <w:rPr>
          <w:b/>
        </w:rPr>
      </w:pPr>
      <w:r w:rsidRPr="00EA5CA5">
        <w:rPr>
          <w:b/>
        </w:rPr>
        <w:t xml:space="preserve">Scenario </w:t>
      </w:r>
      <w:r>
        <w:rPr>
          <w:b/>
        </w:rPr>
        <w:t>2</w:t>
      </w:r>
      <w:r w:rsidRPr="00EA5CA5">
        <w:rPr>
          <w:b/>
        </w:rPr>
        <w:t>: Intermodulation Distortion (IMD) interference from simultaneous Tx in MR-DC to non-3GPP</w:t>
      </w:r>
      <w:r w:rsidR="00F50B52">
        <w:rPr>
          <w:b/>
        </w:rPr>
        <w:t xml:space="preserve"> that includes the following sub scenarios</w:t>
      </w:r>
    </w:p>
    <w:p w14:paraId="11F31436" w14:textId="34280F7E" w:rsidR="00EA5CA5" w:rsidRPr="00EA5CA5" w:rsidRDefault="00D50BAE" w:rsidP="00CE794C">
      <w:pPr>
        <w:pStyle w:val="ListParagraph"/>
        <w:numPr>
          <w:ilvl w:val="1"/>
          <w:numId w:val="16"/>
        </w:numPr>
        <w:ind w:leftChars="0" w:hanging="357"/>
        <w:rPr>
          <w:b/>
        </w:rPr>
      </w:pPr>
      <w:r w:rsidRPr="00EA5CA5">
        <w:rPr>
          <w:b/>
        </w:rPr>
        <w:t>Scenario</w:t>
      </w:r>
      <w:r w:rsidR="00EA5CA5" w:rsidRPr="00EA5CA5">
        <w:rPr>
          <w:b/>
        </w:rPr>
        <w:t xml:space="preserve"> 2-1: IMD interference from simultaneous Tx in </w:t>
      </w:r>
      <w:r w:rsidR="000E62AB">
        <w:rPr>
          <w:b/>
        </w:rPr>
        <w:t>EN</w:t>
      </w:r>
      <w:r w:rsidR="00EA5CA5" w:rsidRPr="00EA5CA5">
        <w:rPr>
          <w:b/>
        </w:rPr>
        <w:t xml:space="preserve">-DC to non-3GPP </w:t>
      </w:r>
    </w:p>
    <w:p w14:paraId="4E65801B" w14:textId="7FE71416" w:rsidR="00EA5CA5" w:rsidRDefault="00D50BAE" w:rsidP="00CE794C">
      <w:pPr>
        <w:pStyle w:val="ListParagraph"/>
        <w:numPr>
          <w:ilvl w:val="1"/>
          <w:numId w:val="16"/>
        </w:numPr>
        <w:ind w:leftChars="0" w:hanging="357"/>
      </w:pPr>
      <w:r w:rsidRPr="00EA5CA5">
        <w:rPr>
          <w:b/>
        </w:rPr>
        <w:t>Scenario</w:t>
      </w:r>
      <w:r w:rsidR="00EA5CA5" w:rsidRPr="00EA5CA5">
        <w:rPr>
          <w:b/>
        </w:rPr>
        <w:t xml:space="preserve"> 2-2: IMD interference from simultaneous Tx in </w:t>
      </w:r>
      <w:r w:rsidR="000E62AB">
        <w:rPr>
          <w:b/>
        </w:rPr>
        <w:t>NR</w:t>
      </w:r>
      <w:r w:rsidR="00EA5CA5" w:rsidRPr="00EA5CA5">
        <w:rPr>
          <w:b/>
        </w:rPr>
        <w:t>-DC to non-3GPP</w:t>
      </w:r>
    </w:p>
    <w:p w14:paraId="06282E66" w14:textId="73E3F7F2" w:rsidR="00F50B52" w:rsidRPr="003B4E57" w:rsidRDefault="00F50B52" w:rsidP="00F50B52">
      <w:pPr>
        <w:pStyle w:val="ListParagraph"/>
        <w:ind w:leftChars="0" w:left="0" w:firstLine="0"/>
        <w:jc w:val="left"/>
      </w:pPr>
      <w:r>
        <w:t>In the following sections we discuss the FDM enhancements needed for each of these scenarios</w:t>
      </w:r>
    </w:p>
    <w:p w14:paraId="37F4FB7D" w14:textId="65B3A755" w:rsidR="00464F09" w:rsidRDefault="008702DF" w:rsidP="008E6327">
      <w:pPr>
        <w:pStyle w:val="Heading2"/>
      </w:pPr>
      <w:r>
        <w:rPr>
          <w:rFonts w:hint="eastAsia"/>
        </w:rPr>
        <w:t>2</w:t>
      </w:r>
      <w:r>
        <w:t xml:space="preserve">.2 </w:t>
      </w:r>
      <w:r w:rsidR="00D32C95">
        <w:t xml:space="preserve">FDM </w:t>
      </w:r>
      <w:r w:rsidR="00F50B52" w:rsidRPr="00F50B52">
        <w:t>Enhancement for Scenario 1-1</w:t>
      </w:r>
    </w:p>
    <w:p w14:paraId="62C6F124" w14:textId="381FECEE" w:rsidR="00AD4EF5" w:rsidRPr="00C6607B" w:rsidRDefault="00AD4EF5" w:rsidP="00160044">
      <w:pPr>
        <w:spacing w:beforeLines="50" w:before="120"/>
        <w:rPr>
          <w:sz w:val="22"/>
        </w:rPr>
      </w:pPr>
      <w:r w:rsidRPr="00C6607B">
        <w:rPr>
          <w:rFonts w:hint="eastAsia"/>
          <w:sz w:val="22"/>
        </w:rPr>
        <w:t>T</w:t>
      </w:r>
      <w:r w:rsidRPr="00C6607B">
        <w:rPr>
          <w:sz w:val="22"/>
        </w:rPr>
        <w:t xml:space="preserve">he current </w:t>
      </w:r>
      <w:r w:rsidR="00C6607B">
        <w:rPr>
          <w:sz w:val="22"/>
        </w:rPr>
        <w:t xml:space="preserve">IDC </w:t>
      </w:r>
      <w:r w:rsidRPr="00C6607B">
        <w:rPr>
          <w:sz w:val="22"/>
        </w:rPr>
        <w:t>FDM solution for NR is</w:t>
      </w:r>
      <w:r w:rsidR="00C6607B">
        <w:rPr>
          <w:sz w:val="22"/>
        </w:rPr>
        <w:t xml:space="preserve"> the same as </w:t>
      </w:r>
      <w:r w:rsidR="00CE794C">
        <w:rPr>
          <w:sz w:val="22"/>
        </w:rPr>
        <w:t xml:space="preserve">the one used </w:t>
      </w:r>
      <w:r w:rsidR="00C6607B">
        <w:rPr>
          <w:sz w:val="22"/>
        </w:rPr>
        <w:t>for LTE IDC</w:t>
      </w:r>
      <w:r w:rsidRPr="00C6607B">
        <w:rPr>
          <w:sz w:val="22"/>
        </w:rPr>
        <w:t>:</w:t>
      </w:r>
    </w:p>
    <w:p w14:paraId="64527DF4" w14:textId="172CA00B" w:rsidR="00AD4EF5" w:rsidRPr="00C6607B" w:rsidRDefault="00AD4EF5" w:rsidP="00CE794C">
      <w:pPr>
        <w:pStyle w:val="ListParagraph"/>
        <w:numPr>
          <w:ilvl w:val="0"/>
          <w:numId w:val="17"/>
        </w:numPr>
        <w:spacing w:beforeLines="50" w:before="120"/>
        <w:ind w:leftChars="0"/>
      </w:pPr>
      <w:proofErr w:type="spellStart"/>
      <w:r w:rsidRPr="00C6607B">
        <w:rPr>
          <w:rFonts w:eastAsiaTheme="minorEastAsia" w:hint="eastAsia"/>
          <w:szCs w:val="22"/>
        </w:rPr>
        <w:t>g</w:t>
      </w:r>
      <w:r w:rsidRPr="00C6607B">
        <w:rPr>
          <w:rFonts w:eastAsiaTheme="minorEastAsia"/>
          <w:szCs w:val="22"/>
        </w:rPr>
        <w:t>NB</w:t>
      </w:r>
      <w:proofErr w:type="spellEnd"/>
      <w:r w:rsidRPr="00C6607B">
        <w:rPr>
          <w:rFonts w:eastAsiaTheme="minorEastAsia"/>
          <w:szCs w:val="22"/>
        </w:rPr>
        <w:t xml:space="preserve"> configures the UE with the candidate serv</w:t>
      </w:r>
      <w:r w:rsidR="00C6607B">
        <w:rPr>
          <w:rFonts w:eastAsiaTheme="minorEastAsia"/>
          <w:szCs w:val="22"/>
        </w:rPr>
        <w:t>ing</w:t>
      </w:r>
      <w:r w:rsidRPr="00C6607B">
        <w:rPr>
          <w:rFonts w:eastAsiaTheme="minorEastAsia"/>
          <w:szCs w:val="22"/>
        </w:rPr>
        <w:t xml:space="preserve"> frequency list, which indicate</w:t>
      </w:r>
      <w:r w:rsidR="00CE794C">
        <w:rPr>
          <w:rFonts w:eastAsiaTheme="minorEastAsia"/>
          <w:szCs w:val="22"/>
        </w:rPr>
        <w:t>s</w:t>
      </w:r>
      <w:r w:rsidRPr="00C6607B">
        <w:rPr>
          <w:rFonts w:eastAsiaTheme="minorEastAsia"/>
          <w:szCs w:val="22"/>
        </w:rPr>
        <w:t xml:space="preserve"> </w:t>
      </w:r>
      <w:r w:rsidR="00C6607B">
        <w:rPr>
          <w:rFonts w:eastAsiaTheme="minorEastAsia"/>
          <w:szCs w:val="22"/>
        </w:rPr>
        <w:t xml:space="preserve">the </w:t>
      </w:r>
      <w:proofErr w:type="spellStart"/>
      <w:r w:rsidR="00C6607B">
        <w:rPr>
          <w:rFonts w:eastAsiaTheme="minorEastAsia"/>
          <w:szCs w:val="22"/>
        </w:rPr>
        <w:t>center</w:t>
      </w:r>
      <w:proofErr w:type="spellEnd"/>
      <w:r w:rsidR="00C6607B" w:rsidRPr="00C6607B">
        <w:rPr>
          <w:rFonts w:eastAsiaTheme="minorEastAsia"/>
          <w:szCs w:val="22"/>
        </w:rPr>
        <w:t xml:space="preserve"> frequency around which the UE is requested to report IDC issues</w:t>
      </w:r>
      <w:r w:rsidR="00C6607B">
        <w:rPr>
          <w:rFonts w:eastAsiaTheme="minorEastAsia"/>
          <w:szCs w:val="22"/>
        </w:rPr>
        <w:t>;</w:t>
      </w:r>
    </w:p>
    <w:p w14:paraId="7CE7A3E9" w14:textId="26048FF4" w:rsidR="00C6607B" w:rsidRPr="00C6607B" w:rsidRDefault="00CE794C" w:rsidP="00CE794C">
      <w:pPr>
        <w:pStyle w:val="ListParagraph"/>
        <w:numPr>
          <w:ilvl w:val="0"/>
          <w:numId w:val="17"/>
        </w:numPr>
        <w:spacing w:beforeLines="50" w:before="120"/>
        <w:ind w:leftChars="0"/>
      </w:pPr>
      <w:r>
        <w:rPr>
          <w:rFonts w:eastAsiaTheme="minorEastAsia"/>
          <w:szCs w:val="22"/>
        </w:rPr>
        <w:t>On</w:t>
      </w:r>
      <w:r w:rsidR="00C6607B">
        <w:rPr>
          <w:rFonts w:eastAsiaTheme="minorEastAsia"/>
          <w:szCs w:val="22"/>
        </w:rPr>
        <w:t xml:space="preserve"> detecting the IDC issue, the UE reports the affected carrier frequency list, which indicate the </w:t>
      </w:r>
      <w:proofErr w:type="spellStart"/>
      <w:r w:rsidR="00C6607B">
        <w:rPr>
          <w:rFonts w:eastAsiaTheme="minorEastAsia"/>
          <w:szCs w:val="22"/>
        </w:rPr>
        <w:t>center</w:t>
      </w:r>
      <w:proofErr w:type="spellEnd"/>
      <w:r w:rsidR="00C6607B">
        <w:rPr>
          <w:rFonts w:eastAsiaTheme="minorEastAsia"/>
          <w:szCs w:val="22"/>
        </w:rPr>
        <w:t xml:space="preserve"> of affected carrier frequencies to the </w:t>
      </w:r>
      <w:proofErr w:type="spellStart"/>
      <w:r w:rsidR="00C6607B">
        <w:rPr>
          <w:rFonts w:eastAsiaTheme="minorEastAsia"/>
          <w:szCs w:val="22"/>
        </w:rPr>
        <w:t>gNB</w:t>
      </w:r>
      <w:proofErr w:type="spellEnd"/>
      <w:r w:rsidR="00C6607B">
        <w:rPr>
          <w:rFonts w:eastAsiaTheme="minorEastAsia"/>
          <w:szCs w:val="22"/>
        </w:rPr>
        <w:t>.</w:t>
      </w:r>
    </w:p>
    <w:p w14:paraId="16E64953" w14:textId="79C9ADF4" w:rsidR="00C6607B" w:rsidRPr="00C6607B" w:rsidRDefault="00C6607B" w:rsidP="008E0A9E">
      <w:pPr>
        <w:pStyle w:val="ListParagraph"/>
        <w:spacing w:beforeLines="50" w:before="120" w:line="240" w:lineRule="auto"/>
        <w:ind w:leftChars="0" w:left="0" w:firstLine="0"/>
        <w:rPr>
          <w:rFonts w:eastAsiaTheme="minorEastAsia"/>
        </w:rPr>
      </w:pPr>
      <w:r>
        <w:rPr>
          <w:rFonts w:eastAsiaTheme="minorEastAsia" w:hint="eastAsia"/>
        </w:rPr>
        <w:t>H</w:t>
      </w:r>
      <w:r>
        <w:rPr>
          <w:rFonts w:eastAsiaTheme="minorEastAsia"/>
        </w:rPr>
        <w:t xml:space="preserve">owever, since the bandwidth of the carrier is large in NR, the actually affected frequency range </w:t>
      </w:r>
      <w:r w:rsidR="00F07C7F">
        <w:rPr>
          <w:rFonts w:eastAsiaTheme="minorEastAsia"/>
        </w:rPr>
        <w:t xml:space="preserve">may </w:t>
      </w:r>
      <w:r>
        <w:rPr>
          <w:rFonts w:eastAsiaTheme="minorEastAsia"/>
        </w:rPr>
        <w:t xml:space="preserve">only </w:t>
      </w:r>
      <w:r w:rsidR="00CE794C">
        <w:rPr>
          <w:rFonts w:eastAsiaTheme="minorEastAsia"/>
        </w:rPr>
        <w:t xml:space="preserve">be </w:t>
      </w:r>
      <w:r>
        <w:rPr>
          <w:rFonts w:eastAsiaTheme="minorEastAsia"/>
        </w:rPr>
        <w:t xml:space="preserve">part of </w:t>
      </w:r>
      <w:r w:rsidR="00AD206A">
        <w:rPr>
          <w:rFonts w:eastAsiaTheme="minorEastAsia"/>
        </w:rPr>
        <w:t>entire</w:t>
      </w:r>
      <w:r>
        <w:rPr>
          <w:rFonts w:eastAsiaTheme="minorEastAsia"/>
        </w:rPr>
        <w:t xml:space="preserve"> carrier, </w:t>
      </w:r>
      <w:r w:rsidR="00557277">
        <w:rPr>
          <w:rFonts w:eastAsiaTheme="minorEastAsia"/>
        </w:rPr>
        <w:t xml:space="preserve">hence the UE reporting </w:t>
      </w:r>
      <w:r>
        <w:rPr>
          <w:rFonts w:eastAsiaTheme="minorEastAsia"/>
        </w:rPr>
        <w:t xml:space="preserve"> the </w:t>
      </w:r>
      <w:proofErr w:type="spellStart"/>
      <w:r>
        <w:rPr>
          <w:rFonts w:eastAsiaTheme="minorEastAsia"/>
        </w:rPr>
        <w:t>center</w:t>
      </w:r>
      <w:proofErr w:type="spellEnd"/>
      <w:r>
        <w:rPr>
          <w:rFonts w:eastAsiaTheme="minorEastAsia"/>
        </w:rPr>
        <w:t xml:space="preserve"> of affected carrier frequency</w:t>
      </w:r>
      <w:r w:rsidR="00F07C7F">
        <w:rPr>
          <w:rFonts w:eastAsiaTheme="minorEastAsia"/>
        </w:rPr>
        <w:t xml:space="preserve"> does not provide enough information to help the </w:t>
      </w:r>
      <w:proofErr w:type="spellStart"/>
      <w:r w:rsidR="00F07C7F">
        <w:rPr>
          <w:rFonts w:eastAsiaTheme="minorEastAsia"/>
        </w:rPr>
        <w:t>gNB</w:t>
      </w:r>
      <w:proofErr w:type="spellEnd"/>
      <w:r w:rsidR="00F07C7F">
        <w:rPr>
          <w:rFonts w:eastAsiaTheme="minorEastAsia"/>
        </w:rPr>
        <w:t xml:space="preserve"> to address the IDC issue.</w:t>
      </w:r>
      <w:r>
        <w:rPr>
          <w:rFonts w:eastAsiaTheme="minorEastAsia"/>
        </w:rPr>
        <w:t xml:space="preserve"> </w:t>
      </w:r>
      <w:r w:rsidR="008E0A9E">
        <w:rPr>
          <w:rFonts w:eastAsiaTheme="minorEastAsia"/>
        </w:rPr>
        <w:t xml:space="preserve">That is also the motivation for FDM solution enhancement in Rel.18, i.e. </w:t>
      </w:r>
      <w:r w:rsidR="008E0A9E" w:rsidRPr="008E0A9E">
        <w:rPr>
          <w:rFonts w:eastAsiaTheme="minorEastAsia"/>
        </w:rPr>
        <w:t>to allow more granular indication of affected frequencies</w:t>
      </w:r>
      <w:r w:rsidR="008E0A9E">
        <w:rPr>
          <w:rFonts w:eastAsiaTheme="minorEastAsia"/>
        </w:rPr>
        <w:t xml:space="preserve"> to the </w:t>
      </w:r>
      <w:proofErr w:type="spellStart"/>
      <w:r w:rsidR="008E0A9E">
        <w:rPr>
          <w:rFonts w:eastAsiaTheme="minorEastAsia"/>
        </w:rPr>
        <w:t>gNB</w:t>
      </w:r>
      <w:proofErr w:type="spellEnd"/>
      <w:r w:rsidR="008E0A9E">
        <w:rPr>
          <w:rFonts w:eastAsiaTheme="minorEastAsia"/>
        </w:rPr>
        <w:t>. We think two aspects needs to be considered for FDM enhancement.</w:t>
      </w:r>
    </w:p>
    <w:p w14:paraId="0F9EE208" w14:textId="1F8259CF" w:rsidR="00511B99" w:rsidRDefault="00511B99" w:rsidP="00511B99">
      <w:pPr>
        <w:pStyle w:val="Heading4"/>
      </w:pPr>
      <w:r>
        <w:rPr>
          <w:rFonts w:hint="eastAsia"/>
        </w:rPr>
        <w:t>2</w:t>
      </w:r>
      <w:r>
        <w:t xml:space="preserve">.2.1 </w:t>
      </w:r>
      <w:proofErr w:type="spellStart"/>
      <w:r w:rsidRPr="00511B99">
        <w:t>gNB</w:t>
      </w:r>
      <w:proofErr w:type="spellEnd"/>
      <w:r w:rsidRPr="00511B99">
        <w:t xml:space="preserve"> configuration for IDC</w:t>
      </w:r>
      <w:r>
        <w:t xml:space="preserve"> </w:t>
      </w:r>
    </w:p>
    <w:p w14:paraId="06477DD0" w14:textId="535F04FD" w:rsidR="008A40BE" w:rsidRDefault="008A40BE" w:rsidP="00160044">
      <w:pPr>
        <w:spacing w:beforeLines="50" w:before="120"/>
      </w:pPr>
      <w:r>
        <w:rPr>
          <w:rFonts w:hint="eastAsia"/>
        </w:rPr>
        <w:t>I</w:t>
      </w:r>
      <w:r>
        <w:t xml:space="preserve">f the UE needs to report more granular indication of the affected frequencies, the </w:t>
      </w:r>
      <w:proofErr w:type="spellStart"/>
      <w:r>
        <w:t>gNB</w:t>
      </w:r>
      <w:proofErr w:type="spellEnd"/>
      <w:r>
        <w:t xml:space="preserve"> should also provide more granular indication of the candidate serving frequencies for which the UE is requested  </w:t>
      </w:r>
      <w:r w:rsidR="00557277">
        <w:t xml:space="preserve">to </w:t>
      </w:r>
      <w:r>
        <w:t xml:space="preserve">report the IDC issue. Otherwise, </w:t>
      </w:r>
      <w:r w:rsidR="00D97C35">
        <w:t>what the UE report</w:t>
      </w:r>
      <w:r w:rsidR="00557277">
        <w:t>s</w:t>
      </w:r>
      <w:r w:rsidR="00D97C35">
        <w:t xml:space="preserve"> may be not what the </w:t>
      </w:r>
      <w:proofErr w:type="spellStart"/>
      <w:r w:rsidR="00D97C35">
        <w:t>gNB</w:t>
      </w:r>
      <w:proofErr w:type="spellEnd"/>
      <w:r w:rsidR="00D97C35">
        <w:t xml:space="preserve"> </w:t>
      </w:r>
      <w:r w:rsidR="00557277">
        <w:t xml:space="preserve"> is</w:t>
      </w:r>
      <w:r w:rsidR="00D97C35">
        <w:t xml:space="preserve"> interest</w:t>
      </w:r>
      <w:r w:rsidR="00557277">
        <w:t>ed  in</w:t>
      </w:r>
      <w:r w:rsidR="00D97C35">
        <w:t xml:space="preserve"> know</w:t>
      </w:r>
      <w:r w:rsidR="00557277">
        <w:t>ing</w:t>
      </w:r>
      <w:r w:rsidR="00C848F9">
        <w:t>.</w:t>
      </w:r>
    </w:p>
    <w:p w14:paraId="4EB30D56" w14:textId="481C0933" w:rsidR="00F50B52" w:rsidRDefault="00C848F9" w:rsidP="00160044">
      <w:pPr>
        <w:spacing w:beforeLines="50" w:before="120"/>
      </w:pPr>
      <w:r>
        <w:t>So, i</w:t>
      </w:r>
      <w:r w:rsidR="00511B99" w:rsidRPr="00511B99">
        <w:t>n addition to configur</w:t>
      </w:r>
      <w:r w:rsidR="00511B99">
        <w:t xml:space="preserve">ing </w:t>
      </w:r>
      <w:r w:rsidR="00511B99" w:rsidRPr="00511B99">
        <w:t xml:space="preserve">the candidate serving frequency list (center frequency), the </w:t>
      </w:r>
      <w:proofErr w:type="spellStart"/>
      <w:r w:rsidR="00511B99" w:rsidRPr="00511B99">
        <w:t>gNB</w:t>
      </w:r>
      <w:proofErr w:type="spellEnd"/>
      <w:r w:rsidR="00511B99" w:rsidRPr="00511B99">
        <w:t xml:space="preserve"> </w:t>
      </w:r>
      <w:r>
        <w:t xml:space="preserve">should </w:t>
      </w:r>
      <w:r w:rsidR="00511B99" w:rsidRPr="00511B99">
        <w:t xml:space="preserve">also configure the candidate bandwidth </w:t>
      </w:r>
      <w:r>
        <w:t xml:space="preserve">for each of the candidate serving frequency, </w:t>
      </w:r>
      <w:r w:rsidR="00511B99" w:rsidRPr="00511B99">
        <w:t xml:space="preserve">which </w:t>
      </w:r>
      <w:r>
        <w:t xml:space="preserve">is used to indicate the frequency range </w:t>
      </w:r>
      <w:r w:rsidR="00511B99" w:rsidRPr="00511B99">
        <w:t>the UE is request</w:t>
      </w:r>
      <w:r w:rsidR="00511B99">
        <w:t>ed</w:t>
      </w:r>
      <w:r w:rsidR="00511B99" w:rsidRPr="00511B99">
        <w:t xml:space="preserve"> to report IDC issues</w:t>
      </w:r>
      <w:r w:rsidR="00511B99">
        <w:t xml:space="preserve"> as shown in Figure 3.</w:t>
      </w:r>
      <w:r>
        <w:t xml:space="preserve"> </w:t>
      </w:r>
    </w:p>
    <w:p w14:paraId="7682D452" w14:textId="7EEB1831" w:rsidR="00F50B52" w:rsidRDefault="00F50B52" w:rsidP="00160044">
      <w:pPr>
        <w:spacing w:beforeLines="50" w:before="120"/>
      </w:pPr>
    </w:p>
    <w:p w14:paraId="1C0C00A5" w14:textId="14581DB2" w:rsidR="00511B99" w:rsidRDefault="00511B99" w:rsidP="00160044">
      <w:pPr>
        <w:spacing w:beforeLines="50" w:before="120"/>
      </w:pPr>
      <w:r>
        <w:rPr>
          <w:noProof/>
        </w:rPr>
        <w:drawing>
          <wp:inline distT="0" distB="0" distL="0" distR="0" wp14:anchorId="1CDCA7FD" wp14:editId="468A0450">
            <wp:extent cx="6155678" cy="955318"/>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0265" cy="963789"/>
                    </a:xfrm>
                    <a:prstGeom prst="rect">
                      <a:avLst/>
                    </a:prstGeom>
                    <a:noFill/>
                  </pic:spPr>
                </pic:pic>
              </a:graphicData>
            </a:graphic>
          </wp:inline>
        </w:drawing>
      </w:r>
    </w:p>
    <w:p w14:paraId="6A7FCED0" w14:textId="442DEDD5" w:rsidR="00511B99" w:rsidRDefault="00511B99" w:rsidP="00160044">
      <w:pPr>
        <w:spacing w:beforeLines="50" w:before="120"/>
      </w:pPr>
    </w:p>
    <w:p w14:paraId="65539CD9" w14:textId="5DE736D7" w:rsidR="00511B99" w:rsidRDefault="00511B99" w:rsidP="00511B99">
      <w:pPr>
        <w:pStyle w:val="Caption"/>
        <w:jc w:val="center"/>
        <w:rPr>
          <w:b w:val="0"/>
        </w:rPr>
      </w:pPr>
      <w:r>
        <w:t>Figure 3</w:t>
      </w:r>
      <w:r w:rsidR="00A96D4C">
        <w:t xml:space="preserve"> - </w:t>
      </w:r>
      <w:r>
        <w:t xml:space="preserve">Enhanced </w:t>
      </w:r>
      <w:proofErr w:type="spellStart"/>
      <w:r w:rsidRPr="00511B99">
        <w:t>gNB</w:t>
      </w:r>
      <w:proofErr w:type="spellEnd"/>
      <w:r w:rsidRPr="00511B99">
        <w:t xml:space="preserve"> configuration for IDC</w:t>
      </w:r>
      <w:r>
        <w:t xml:space="preserve"> </w:t>
      </w:r>
      <w:r w:rsidR="00A4233F">
        <w:t xml:space="preserve">including </w:t>
      </w:r>
      <w:r w:rsidRPr="00511B99">
        <w:t>candidate serving frequency list</w:t>
      </w:r>
      <w:r>
        <w:t xml:space="preserve"> and </w:t>
      </w:r>
      <w:r w:rsidRPr="00511B99">
        <w:t>candidate bandwidth</w:t>
      </w:r>
    </w:p>
    <w:p w14:paraId="121F1A92" w14:textId="3D5D1E91" w:rsidR="005A118C" w:rsidRDefault="005A118C" w:rsidP="00160044">
      <w:pPr>
        <w:spacing w:beforeLines="50" w:before="120"/>
      </w:pPr>
    </w:p>
    <w:p w14:paraId="31B2ABB1" w14:textId="356CA8F4" w:rsidR="005A118C" w:rsidRDefault="00122B1D" w:rsidP="00160044">
      <w:pPr>
        <w:spacing w:beforeLines="50" w:before="120"/>
        <w:rPr>
          <w:b/>
        </w:rPr>
      </w:pPr>
      <w:r w:rsidRPr="00122B1D">
        <w:rPr>
          <w:b/>
        </w:rPr>
        <w:lastRenderedPageBreak/>
        <w:t>Proposal 2-1:</w:t>
      </w:r>
      <w:r>
        <w:rPr>
          <w:b/>
        </w:rPr>
        <w:t xml:space="preserve"> </w:t>
      </w:r>
      <w:r w:rsidR="000A7772">
        <w:rPr>
          <w:b/>
        </w:rPr>
        <w:t xml:space="preserve">For each </w:t>
      </w:r>
      <w:r w:rsidRPr="00122B1D">
        <w:rPr>
          <w:b/>
        </w:rPr>
        <w:t xml:space="preserve">candidate serving frequency (center frequency), the </w:t>
      </w:r>
      <w:proofErr w:type="spellStart"/>
      <w:r w:rsidRPr="00122B1D">
        <w:rPr>
          <w:b/>
        </w:rPr>
        <w:t>gNB</w:t>
      </w:r>
      <w:proofErr w:type="spellEnd"/>
      <w:r w:rsidRPr="00122B1D">
        <w:rPr>
          <w:b/>
        </w:rPr>
        <w:t xml:space="preserve"> </w:t>
      </w:r>
      <w:r w:rsidR="000A7772">
        <w:rPr>
          <w:b/>
        </w:rPr>
        <w:t>will</w:t>
      </w:r>
      <w:r w:rsidR="000A7772" w:rsidRPr="00122B1D">
        <w:rPr>
          <w:b/>
        </w:rPr>
        <w:t xml:space="preserve"> </w:t>
      </w:r>
      <w:r w:rsidRPr="00122B1D">
        <w:rPr>
          <w:b/>
        </w:rPr>
        <w:t>configure the candidate bandwidth</w:t>
      </w:r>
      <w:r w:rsidR="00FC6B1A">
        <w:rPr>
          <w:b/>
        </w:rPr>
        <w:t xml:space="preserve">, the combination of </w:t>
      </w:r>
      <w:r w:rsidRPr="00122B1D">
        <w:rPr>
          <w:b/>
        </w:rPr>
        <w:t xml:space="preserve">which </w:t>
      </w:r>
      <w:r w:rsidR="000A7772">
        <w:rPr>
          <w:b/>
        </w:rPr>
        <w:t xml:space="preserve">is used to indicate the </w:t>
      </w:r>
      <w:r w:rsidR="000A7772" w:rsidRPr="000A7772">
        <w:rPr>
          <w:b/>
        </w:rPr>
        <w:t>frequency range</w:t>
      </w:r>
      <w:r w:rsidR="000A7772" w:rsidRPr="00122B1D">
        <w:rPr>
          <w:b/>
        </w:rPr>
        <w:t xml:space="preserve"> </w:t>
      </w:r>
      <w:r w:rsidR="000A7772">
        <w:rPr>
          <w:b/>
        </w:rPr>
        <w:t xml:space="preserve">of the corresponding candidate serving frequency </w:t>
      </w:r>
      <w:r w:rsidRPr="00122B1D">
        <w:rPr>
          <w:b/>
        </w:rPr>
        <w:t>the UE is request to report IDC issues</w:t>
      </w:r>
    </w:p>
    <w:p w14:paraId="7052CE9D" w14:textId="77777777" w:rsidR="000A7772" w:rsidRDefault="000A7772" w:rsidP="00160044">
      <w:pPr>
        <w:spacing w:beforeLines="50" w:before="120"/>
        <w:rPr>
          <w:b/>
        </w:rPr>
      </w:pPr>
    </w:p>
    <w:p w14:paraId="0B42666C" w14:textId="74C4532B" w:rsidR="00283073" w:rsidRDefault="00283073" w:rsidP="00283073">
      <w:pPr>
        <w:pStyle w:val="Heading4"/>
      </w:pPr>
      <w:r>
        <w:rPr>
          <w:rFonts w:hint="eastAsia"/>
        </w:rPr>
        <w:t>2</w:t>
      </w:r>
      <w:r>
        <w:t xml:space="preserve">.2.2 </w:t>
      </w:r>
      <w:r w:rsidRPr="00283073">
        <w:rPr>
          <w:lang w:val="en-US"/>
        </w:rPr>
        <w:t xml:space="preserve">IDC </w:t>
      </w:r>
      <w:r>
        <w:rPr>
          <w:lang w:val="en-US"/>
        </w:rPr>
        <w:t xml:space="preserve">UE </w:t>
      </w:r>
      <w:r w:rsidRPr="00283073">
        <w:rPr>
          <w:lang w:val="en-US"/>
        </w:rPr>
        <w:t xml:space="preserve">assistance information </w:t>
      </w:r>
      <w:r>
        <w:rPr>
          <w:lang w:val="en-US"/>
        </w:rPr>
        <w:t>reporting</w:t>
      </w:r>
    </w:p>
    <w:p w14:paraId="6420914A" w14:textId="201760FD" w:rsidR="000A7772" w:rsidRDefault="000A7772" w:rsidP="00160044">
      <w:pPr>
        <w:spacing w:beforeLines="50" w:before="120"/>
      </w:pPr>
      <w:r>
        <w:rPr>
          <w:rFonts w:hint="eastAsia"/>
        </w:rPr>
        <w:t>F</w:t>
      </w:r>
      <w:r>
        <w:t xml:space="preserve">or the granular indication of affected </w:t>
      </w:r>
      <w:r w:rsidRPr="008E0A9E">
        <w:t>frequencies</w:t>
      </w:r>
      <w:r>
        <w:t>, two example</w:t>
      </w:r>
      <w:r w:rsidR="00F55F26">
        <w:t>s</w:t>
      </w:r>
      <w:r>
        <w:t xml:space="preserve"> given in the WID are PRB and BWP. If the affected frequency is the UE’s serving frequency, </w:t>
      </w:r>
      <w:r w:rsidR="00F55F26">
        <w:t xml:space="preserve">then there is </w:t>
      </w:r>
      <w:r>
        <w:t xml:space="preserve">no problem for the UE to report the actually affected PRB or BWP. However, if the affected frequency is the UE’s non-serving frequency, the UE </w:t>
      </w:r>
      <w:r w:rsidR="00DF79AA">
        <w:t xml:space="preserve">will </w:t>
      </w:r>
      <w:r>
        <w:t xml:space="preserve">not </w:t>
      </w:r>
      <w:r w:rsidR="00DF79AA">
        <w:t xml:space="preserve">be able to </w:t>
      </w:r>
      <w:r>
        <w:t>report the actually affected PRB or BWP since UE has no information on the PRB or BWP of the non-serving frequency.</w:t>
      </w:r>
      <w:r w:rsidR="00342F12">
        <w:t xml:space="preserve"> To have a common design for both serving frequency and non-serving frequency, we prefer that the</w:t>
      </w:r>
      <w:r w:rsidR="009E24F7">
        <w:t xml:space="preserve"> UE report the actually affected bandwidth and the central frequency of this bandwidth for each affected frequency</w:t>
      </w:r>
      <w:r w:rsidR="00974175">
        <w:t xml:space="preserve"> as shown in Figure 4</w:t>
      </w:r>
      <w:r w:rsidR="009E24F7">
        <w:t>.</w:t>
      </w:r>
      <w:r w:rsidR="00FC6B1A">
        <w:t xml:space="preserve"> Of course, the frequency range that </w:t>
      </w:r>
      <w:r w:rsidR="00DF79AA">
        <w:t xml:space="preserve">is </w:t>
      </w:r>
      <w:r w:rsidR="00FC6B1A">
        <w:t>determined by the affected bandwidth and central frequency are within the frequency rang</w:t>
      </w:r>
      <w:r w:rsidR="00DF79AA">
        <w:t>e</w:t>
      </w:r>
      <w:r w:rsidR="00FC6B1A">
        <w:t xml:space="preserve"> configured by the </w:t>
      </w:r>
      <w:proofErr w:type="spellStart"/>
      <w:r w:rsidR="00FC6B1A">
        <w:t>gNB</w:t>
      </w:r>
      <w:proofErr w:type="spellEnd"/>
      <w:r w:rsidR="00FC6B1A">
        <w:t xml:space="preserve"> for IDC. </w:t>
      </w:r>
    </w:p>
    <w:p w14:paraId="730B098B" w14:textId="1F75C2F3" w:rsidR="00A4233F" w:rsidRDefault="00A4233F" w:rsidP="00160044">
      <w:pPr>
        <w:spacing w:beforeLines="50" w:before="120"/>
      </w:pPr>
    </w:p>
    <w:p w14:paraId="03C4B32E" w14:textId="45A7F373" w:rsidR="00A4233F" w:rsidRDefault="00A4233F" w:rsidP="00160044">
      <w:pPr>
        <w:spacing w:beforeLines="50" w:before="120"/>
      </w:pPr>
      <w:r>
        <w:rPr>
          <w:noProof/>
        </w:rPr>
        <w:drawing>
          <wp:inline distT="0" distB="0" distL="0" distR="0" wp14:anchorId="205CB7AE" wp14:editId="43DB5452">
            <wp:extent cx="6130381" cy="1332391"/>
            <wp:effectExtent l="0" t="0" r="3810" b="127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3800" cy="1346175"/>
                    </a:xfrm>
                    <a:prstGeom prst="rect">
                      <a:avLst/>
                    </a:prstGeom>
                    <a:noFill/>
                  </pic:spPr>
                </pic:pic>
              </a:graphicData>
            </a:graphic>
          </wp:inline>
        </w:drawing>
      </w:r>
    </w:p>
    <w:p w14:paraId="49603901" w14:textId="1EEED326" w:rsidR="00283073" w:rsidRDefault="00283073" w:rsidP="00283073">
      <w:pPr>
        <w:spacing w:beforeLines="50" w:before="120"/>
      </w:pPr>
    </w:p>
    <w:p w14:paraId="0B77C2D8" w14:textId="77777777" w:rsidR="00283073" w:rsidRDefault="00283073" w:rsidP="00283073">
      <w:pPr>
        <w:spacing w:beforeLines="50" w:before="120"/>
      </w:pPr>
    </w:p>
    <w:p w14:paraId="0C7A8607" w14:textId="44FF53BC" w:rsidR="00283073" w:rsidRDefault="00283073" w:rsidP="00283073">
      <w:pPr>
        <w:pStyle w:val="Caption"/>
        <w:jc w:val="center"/>
        <w:rPr>
          <w:b w:val="0"/>
        </w:rPr>
      </w:pPr>
      <w:r>
        <w:t>Figure 4</w:t>
      </w:r>
      <w:r w:rsidR="00A96D4C">
        <w:t xml:space="preserve"> - </w:t>
      </w:r>
      <w:r>
        <w:t xml:space="preserve">Enhanced </w:t>
      </w:r>
      <w:r w:rsidR="00A4233F">
        <w:t>UE reporting</w:t>
      </w:r>
      <w:r w:rsidRPr="00511B99">
        <w:t xml:space="preserve"> for IDC</w:t>
      </w:r>
      <w:r>
        <w:t xml:space="preserve"> </w:t>
      </w:r>
      <w:r w:rsidR="00A4233F">
        <w:t>including</w:t>
      </w:r>
      <w:r w:rsidRPr="00511B99">
        <w:t xml:space="preserve"> </w:t>
      </w:r>
      <w:r w:rsidR="00A4233F">
        <w:t xml:space="preserve">actual affected bandwidth and </w:t>
      </w:r>
      <w:r w:rsidR="00A4233F" w:rsidRPr="00283073">
        <w:t>the central frequency of this bandwidth</w:t>
      </w:r>
    </w:p>
    <w:p w14:paraId="7ED4BC5E" w14:textId="4607696D" w:rsidR="00A4233F" w:rsidRDefault="009E24F7" w:rsidP="00283073">
      <w:pPr>
        <w:spacing w:beforeLines="50" w:before="120"/>
      </w:pPr>
      <w:r>
        <w:t>In addition, c</w:t>
      </w:r>
      <w:r w:rsidR="00A4233F" w:rsidRPr="00A4233F">
        <w:t>onsidering that the actual</w:t>
      </w:r>
      <w:r w:rsidR="00ED3AFF">
        <w:t>ly</w:t>
      </w:r>
      <w:r w:rsidR="00A4233F" w:rsidRPr="00A4233F">
        <w:t xml:space="preserve"> affected frequency range for the interference from NR TX to non-3GPP RX and the interference from non-3GPP TX to NR RX could be different, the UE </w:t>
      </w:r>
      <w:r w:rsidR="00FC6B1A">
        <w:t xml:space="preserve">should be allowed </w:t>
      </w:r>
      <w:r w:rsidR="00A4233F" w:rsidRPr="00A4233F">
        <w:t>to report two different frequency range for each candidate serving frequency</w:t>
      </w:r>
    </w:p>
    <w:p w14:paraId="53747ECD" w14:textId="1DB2015C" w:rsidR="00283073" w:rsidRDefault="00283073" w:rsidP="00283073">
      <w:pPr>
        <w:spacing w:beforeLines="50" w:before="120"/>
      </w:pPr>
    </w:p>
    <w:p w14:paraId="37316A85" w14:textId="017142D3" w:rsidR="00283073" w:rsidRDefault="00A4233F" w:rsidP="00283073">
      <w:pPr>
        <w:spacing w:beforeLines="50" w:before="120"/>
        <w:rPr>
          <w:b/>
        </w:rPr>
      </w:pPr>
      <w:r w:rsidRPr="00A4233F">
        <w:rPr>
          <w:b/>
        </w:rPr>
        <w:t xml:space="preserve">Proposal 2-2: </w:t>
      </w:r>
      <w:r w:rsidR="00042F98">
        <w:rPr>
          <w:b/>
        </w:rPr>
        <w:t xml:space="preserve">For each affected frequency, if </w:t>
      </w:r>
      <w:proofErr w:type="spellStart"/>
      <w:r w:rsidR="00042F98">
        <w:rPr>
          <w:b/>
        </w:rPr>
        <w:t>the</w:t>
      </w:r>
      <w:proofErr w:type="spellEnd"/>
      <w:r w:rsidR="00042F98">
        <w:rPr>
          <w:b/>
        </w:rPr>
        <w:t xml:space="preserve"> actually affected frequency rang</w:t>
      </w:r>
      <w:r w:rsidR="00DF79AA">
        <w:rPr>
          <w:b/>
        </w:rPr>
        <w:t>e</w:t>
      </w:r>
      <w:r w:rsidR="00042F98">
        <w:rPr>
          <w:b/>
        </w:rPr>
        <w:t xml:space="preserve"> is within the frequency range that is configured by the </w:t>
      </w:r>
      <w:proofErr w:type="spellStart"/>
      <w:r w:rsidR="00EC7840">
        <w:rPr>
          <w:b/>
        </w:rPr>
        <w:t>gNB</w:t>
      </w:r>
      <w:proofErr w:type="spellEnd"/>
      <w:r w:rsidR="00EC7840">
        <w:rPr>
          <w:b/>
        </w:rPr>
        <w:t>,</w:t>
      </w:r>
      <w:r w:rsidR="00042F98">
        <w:rPr>
          <w:b/>
        </w:rPr>
        <w:t xml:space="preserve"> </w:t>
      </w:r>
      <w:r w:rsidRPr="00A4233F">
        <w:rPr>
          <w:b/>
        </w:rPr>
        <w:t>UE reports the actually affected bandwidth and the central frequency of this bandwidth for each interference direction</w:t>
      </w:r>
      <w:r w:rsidR="00913EB9">
        <w:rPr>
          <w:b/>
        </w:rPr>
        <w:t xml:space="preserve"> i.e. </w:t>
      </w:r>
      <w:r w:rsidR="00EC7840">
        <w:rPr>
          <w:b/>
        </w:rPr>
        <w:t xml:space="preserve">interference from NR TX to non-3GPP RX and </w:t>
      </w:r>
      <w:r w:rsidR="00913EB9" w:rsidRPr="00913EB9">
        <w:rPr>
          <w:b/>
        </w:rPr>
        <w:t>non-3GPP TX to NR RX</w:t>
      </w:r>
      <w:r w:rsidRPr="00A4233F">
        <w:rPr>
          <w:b/>
        </w:rPr>
        <w:t xml:space="preserve"> </w:t>
      </w:r>
      <w:r w:rsidR="00EC7840">
        <w:rPr>
          <w:b/>
        </w:rPr>
        <w:t>respectively</w:t>
      </w:r>
      <w:r w:rsidR="00913EB9">
        <w:rPr>
          <w:b/>
        </w:rPr>
        <w:t>.</w:t>
      </w:r>
    </w:p>
    <w:p w14:paraId="7DD0474E" w14:textId="77777777" w:rsidR="00283073" w:rsidRPr="00122B1D" w:rsidRDefault="00283073" w:rsidP="00283073">
      <w:pPr>
        <w:spacing w:beforeLines="50" w:before="120"/>
        <w:rPr>
          <w:b/>
        </w:rPr>
      </w:pPr>
    </w:p>
    <w:p w14:paraId="6017585B" w14:textId="345E7EC5" w:rsidR="006E472A" w:rsidRDefault="006E472A" w:rsidP="006E472A">
      <w:pPr>
        <w:pStyle w:val="Heading2"/>
      </w:pPr>
      <w:r>
        <w:rPr>
          <w:rFonts w:hint="eastAsia"/>
        </w:rPr>
        <w:t>2</w:t>
      </w:r>
      <w:r>
        <w:t xml:space="preserve">.3 </w:t>
      </w:r>
      <w:r w:rsidR="0088183A">
        <w:t xml:space="preserve">FDM </w:t>
      </w:r>
      <w:r w:rsidRPr="00F50B52">
        <w:t>Enhancement for Scenario 1-</w:t>
      </w:r>
      <w:r>
        <w:t xml:space="preserve">2 </w:t>
      </w:r>
    </w:p>
    <w:p w14:paraId="6858D359" w14:textId="00BA0E57" w:rsidR="0050500A" w:rsidRDefault="006E472A" w:rsidP="006E472A">
      <w:pPr>
        <w:spacing w:beforeLines="50" w:before="120"/>
      </w:pPr>
      <w:r>
        <w:t>In case the NR node is operating as a SN within the MR-DC configuration</w:t>
      </w:r>
      <w:r w:rsidR="008C5A80">
        <w:t xml:space="preserve"> and </w:t>
      </w:r>
      <w:r w:rsidR="008C5A80" w:rsidRPr="008C5A80">
        <w:t>in case only SN frequency is affected by IDC problem</w:t>
      </w:r>
      <w:r w:rsidR="0050500A">
        <w:t>,</w:t>
      </w:r>
      <w:r>
        <w:t xml:space="preserve"> </w:t>
      </w:r>
      <w:r w:rsidR="0088183A">
        <w:t xml:space="preserve">the same </w:t>
      </w:r>
      <w:r>
        <w:t xml:space="preserve">enhancements for the Scenario 1-1 described above </w:t>
      </w:r>
      <w:r w:rsidR="0050500A">
        <w:t xml:space="preserve">for NR Stand Alone (SA) mode </w:t>
      </w:r>
      <w:r>
        <w:t xml:space="preserve">can be </w:t>
      </w:r>
      <w:r w:rsidR="00410047">
        <w:t>applied</w:t>
      </w:r>
      <w:r>
        <w:t>.</w:t>
      </w:r>
      <w:r w:rsidR="0050500A">
        <w:t xml:space="preserve"> </w:t>
      </w:r>
    </w:p>
    <w:p w14:paraId="53B9E771" w14:textId="27750C33" w:rsidR="006E472A" w:rsidRDefault="0050500A" w:rsidP="006E472A">
      <w:pPr>
        <w:spacing w:beforeLines="50" w:before="120"/>
      </w:pPr>
      <w:r>
        <w:t xml:space="preserve">There are two ways </w:t>
      </w:r>
      <w:r w:rsidR="0088183A">
        <w:t xml:space="preserve">to support the FDM enhancement of scenario 1-1 in scenario 1-2 </w:t>
      </w:r>
      <w:r>
        <w:t>depending upon whether</w:t>
      </w:r>
      <w:r w:rsidRPr="0050500A">
        <w:t xml:space="preserve"> SRB3 is configured</w:t>
      </w:r>
      <w:r w:rsidR="00A96D4C">
        <w:t xml:space="preserve"> </w:t>
      </w:r>
      <w:r w:rsidR="0088183A">
        <w:t xml:space="preserve">or not </w:t>
      </w:r>
      <w:r w:rsidR="00A96D4C">
        <w:t>as shown in Figure 5</w:t>
      </w:r>
      <w:r>
        <w:t>.</w:t>
      </w:r>
    </w:p>
    <w:p w14:paraId="5C70363E" w14:textId="57DDCC8D" w:rsidR="001F6A63" w:rsidRDefault="001F6A63" w:rsidP="0050500A">
      <w:pPr>
        <w:spacing w:beforeLines="50" w:before="120"/>
        <w:rPr>
          <w:b/>
        </w:rPr>
      </w:pPr>
    </w:p>
    <w:p w14:paraId="72FD29DE" w14:textId="2FEBB42D" w:rsidR="001F6A63" w:rsidRDefault="001F6A63" w:rsidP="0050500A">
      <w:pPr>
        <w:spacing w:beforeLines="50" w:before="120"/>
        <w:rPr>
          <w:b/>
        </w:rPr>
      </w:pPr>
      <w:r>
        <w:rPr>
          <w:b/>
          <w:noProof/>
        </w:rPr>
        <w:lastRenderedPageBreak/>
        <w:drawing>
          <wp:inline distT="0" distB="0" distL="0" distR="0" wp14:anchorId="011B7AC8" wp14:editId="21EB9552">
            <wp:extent cx="6382864" cy="1660387"/>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41552" cy="1675654"/>
                    </a:xfrm>
                    <a:prstGeom prst="rect">
                      <a:avLst/>
                    </a:prstGeom>
                    <a:noFill/>
                  </pic:spPr>
                </pic:pic>
              </a:graphicData>
            </a:graphic>
          </wp:inline>
        </w:drawing>
      </w:r>
    </w:p>
    <w:p w14:paraId="7049EEE0" w14:textId="77777777" w:rsidR="00A96D4C" w:rsidRDefault="00A96D4C" w:rsidP="0050500A">
      <w:pPr>
        <w:spacing w:beforeLines="50" w:before="120"/>
        <w:rPr>
          <w:b/>
        </w:rPr>
      </w:pPr>
    </w:p>
    <w:p w14:paraId="313C59CB" w14:textId="5ABC06C8" w:rsidR="00A96D4C" w:rsidRDefault="00A96D4C" w:rsidP="001F6A63">
      <w:pPr>
        <w:pStyle w:val="Caption"/>
        <w:jc w:val="center"/>
        <w:rPr>
          <w:b w:val="0"/>
        </w:rPr>
      </w:pPr>
      <w:r>
        <w:t xml:space="preserve">Figure 5 - Enhanced </w:t>
      </w:r>
      <w:r w:rsidRPr="00511B99">
        <w:t>IDC</w:t>
      </w:r>
      <w:r>
        <w:t xml:space="preserve"> configuration from SN and UE </w:t>
      </w:r>
      <w:r w:rsidR="001F6A63">
        <w:t>r</w:t>
      </w:r>
      <w:r>
        <w:t xml:space="preserve">eporting to SN </w:t>
      </w:r>
    </w:p>
    <w:p w14:paraId="66E3AC27" w14:textId="5061BD98" w:rsidR="00A96D4C" w:rsidRPr="0050500A" w:rsidRDefault="00A96D4C" w:rsidP="0050500A">
      <w:pPr>
        <w:spacing w:beforeLines="50" w:before="120"/>
      </w:pPr>
      <w:r>
        <w:rPr>
          <w:b/>
        </w:rPr>
        <w:t xml:space="preserve">Case 1 - </w:t>
      </w:r>
      <w:r w:rsidR="0050500A" w:rsidRPr="0050500A">
        <w:rPr>
          <w:b/>
        </w:rPr>
        <w:t xml:space="preserve">SRB3 is not </w:t>
      </w:r>
      <w:r w:rsidR="001F6A63" w:rsidRPr="0050500A">
        <w:rPr>
          <w:b/>
        </w:rPr>
        <w:t>configured</w:t>
      </w:r>
      <w:r w:rsidR="001F6A63">
        <w:rPr>
          <w:b/>
        </w:rPr>
        <w:t xml:space="preserve">: </w:t>
      </w:r>
      <w:r w:rsidR="0050500A" w:rsidRPr="0050500A">
        <w:t xml:space="preserve">SN configures the </w:t>
      </w:r>
      <w:r w:rsidR="001F6A63">
        <w:t xml:space="preserve">enhanced </w:t>
      </w:r>
      <w:r w:rsidR="0050500A" w:rsidRPr="0050500A">
        <w:t>IDC related configuration via SRB1</w:t>
      </w:r>
      <w:r w:rsidR="00DF79AA">
        <w:t xml:space="preserve"> </w:t>
      </w:r>
      <w:r w:rsidR="003B3FEC">
        <w:t xml:space="preserve">by using the </w:t>
      </w:r>
      <w:proofErr w:type="spellStart"/>
      <w:r w:rsidR="003B3FEC">
        <w:t>RRCReconfiguration</w:t>
      </w:r>
      <w:proofErr w:type="spellEnd"/>
      <w:r w:rsidR="003B3FEC">
        <w:t xml:space="preserve"> container</w:t>
      </w:r>
      <w:r w:rsidR="0050500A" w:rsidRPr="0050500A">
        <w:t xml:space="preserve"> to the UE and UE reports the </w:t>
      </w:r>
      <w:r w:rsidR="001F6A63">
        <w:t xml:space="preserve">enhanced </w:t>
      </w:r>
      <w:r w:rsidR="0050500A" w:rsidRPr="0050500A">
        <w:t xml:space="preserve">IDC assistance information via SRB1, </w:t>
      </w:r>
      <w:r w:rsidRPr="00A96D4C">
        <w:t xml:space="preserve">i.e. by reporting </w:t>
      </w:r>
      <w:r w:rsidRPr="001F6A63">
        <w:t xml:space="preserve">UAI </w:t>
      </w:r>
      <w:r w:rsidRPr="00A96D4C">
        <w:t xml:space="preserve">in the </w:t>
      </w:r>
      <w:proofErr w:type="spellStart"/>
      <w:r w:rsidRPr="001F6A63">
        <w:rPr>
          <w:i/>
        </w:rPr>
        <w:t>ULInformationTransferMRDC</w:t>
      </w:r>
      <w:proofErr w:type="spellEnd"/>
      <w:r w:rsidRPr="00A96D4C">
        <w:t xml:space="preserve"> message</w:t>
      </w:r>
      <w:r>
        <w:t xml:space="preserve"> which is then transferred to SN using </w:t>
      </w:r>
      <w:proofErr w:type="spellStart"/>
      <w:r>
        <w:t>RRCTransfer</w:t>
      </w:r>
      <w:proofErr w:type="spellEnd"/>
      <w:r>
        <w:t xml:space="preserve"> message</w:t>
      </w:r>
    </w:p>
    <w:p w14:paraId="5F2027F7" w14:textId="4883B1AA" w:rsidR="0050500A" w:rsidRDefault="00A96D4C" w:rsidP="0050500A">
      <w:pPr>
        <w:spacing w:beforeLines="50" w:before="120"/>
      </w:pPr>
      <w:r>
        <w:rPr>
          <w:b/>
        </w:rPr>
        <w:t xml:space="preserve">Case 2 - </w:t>
      </w:r>
      <w:r w:rsidR="0050500A" w:rsidRPr="0050500A">
        <w:rPr>
          <w:b/>
        </w:rPr>
        <w:t xml:space="preserve">SRB3 is </w:t>
      </w:r>
      <w:r w:rsidR="001F6A63" w:rsidRPr="0050500A">
        <w:rPr>
          <w:b/>
        </w:rPr>
        <w:t>configured</w:t>
      </w:r>
      <w:r w:rsidR="001F6A63">
        <w:rPr>
          <w:b/>
        </w:rPr>
        <w:t xml:space="preserve">: </w:t>
      </w:r>
      <w:r w:rsidR="0050500A" w:rsidRPr="0050500A">
        <w:t xml:space="preserve">SN configures the </w:t>
      </w:r>
      <w:r w:rsidR="001F6A63">
        <w:t xml:space="preserve">enhanced </w:t>
      </w:r>
      <w:r w:rsidR="0050500A" w:rsidRPr="0050500A">
        <w:t xml:space="preserve">IDC related configuration </w:t>
      </w:r>
      <w:r w:rsidR="001F6A63" w:rsidRPr="0050500A">
        <w:t xml:space="preserve">to the UE </w:t>
      </w:r>
      <w:r w:rsidR="0050500A" w:rsidRPr="0050500A">
        <w:t xml:space="preserve">via SRB3 and UE reports the IDC assistance information </w:t>
      </w:r>
      <w:r>
        <w:t xml:space="preserve">directly </w:t>
      </w:r>
      <w:r w:rsidR="0050500A" w:rsidRPr="0050500A">
        <w:t>via SRB3</w:t>
      </w:r>
    </w:p>
    <w:p w14:paraId="428CE6F8" w14:textId="3BF09151" w:rsidR="0088183A" w:rsidRDefault="0088183A" w:rsidP="006E472A">
      <w:pPr>
        <w:spacing w:beforeLines="50" w:before="120"/>
      </w:pPr>
      <w:r>
        <w:rPr>
          <w:rFonts w:hint="eastAsia"/>
        </w:rPr>
        <w:t>B</w:t>
      </w:r>
      <w:r>
        <w:t xml:space="preserve">y using </w:t>
      </w:r>
      <w:proofErr w:type="gramStart"/>
      <w:r>
        <w:t xml:space="preserve">these </w:t>
      </w:r>
      <w:r w:rsidR="00DF79AA">
        <w:t xml:space="preserve"> signaling</w:t>
      </w:r>
      <w:proofErr w:type="gramEnd"/>
      <w:r w:rsidR="00DF79AA">
        <w:t xml:space="preserve"> procedures</w:t>
      </w:r>
      <w:r>
        <w:t>, we can avoid further specification impact on top of the FDM solution for scenario 1-1, especially avoid impact to 36.331 in case of EN-DC.</w:t>
      </w:r>
    </w:p>
    <w:p w14:paraId="1B25FBD8" w14:textId="25F16CD5" w:rsidR="0050500A" w:rsidRDefault="0050500A" w:rsidP="006E472A">
      <w:pPr>
        <w:spacing w:beforeLines="50" w:before="120"/>
      </w:pPr>
    </w:p>
    <w:p w14:paraId="10A20B6F" w14:textId="5EF8D6C5" w:rsidR="001F6A63" w:rsidRPr="00C728BC" w:rsidRDefault="001F6A63" w:rsidP="00B00BEF">
      <w:pPr>
        <w:rPr>
          <w:b/>
          <w:sz w:val="22"/>
        </w:rPr>
      </w:pPr>
      <w:r w:rsidRPr="00C728BC">
        <w:rPr>
          <w:b/>
          <w:sz w:val="22"/>
        </w:rPr>
        <w:t>Proposal 3:</w:t>
      </w:r>
      <w:r w:rsidR="0088183A" w:rsidRPr="00C728BC">
        <w:rPr>
          <w:b/>
          <w:sz w:val="22"/>
        </w:rPr>
        <w:t xml:space="preserve"> To support the FDM enhancement as in Proposal 2-1 and 2-2 for scenario 1-2,</w:t>
      </w:r>
      <w:r w:rsidR="00C50F15" w:rsidRPr="00C728BC">
        <w:rPr>
          <w:b/>
          <w:sz w:val="22"/>
        </w:rPr>
        <w:t xml:space="preserve"> </w:t>
      </w:r>
    </w:p>
    <w:p w14:paraId="339D5972" w14:textId="6C824517" w:rsidR="001F6A63" w:rsidRPr="00C728BC" w:rsidRDefault="00C50F15" w:rsidP="00B00BEF">
      <w:pPr>
        <w:pStyle w:val="ListParagraph"/>
        <w:numPr>
          <w:ilvl w:val="0"/>
          <w:numId w:val="18"/>
        </w:numPr>
        <w:spacing w:after="0" w:afterAutospacing="0"/>
        <w:ind w:leftChars="0"/>
        <w:jc w:val="left"/>
        <w:rPr>
          <w:b/>
          <w:szCs w:val="22"/>
        </w:rPr>
      </w:pPr>
      <w:r w:rsidRPr="00C728BC">
        <w:rPr>
          <w:b/>
          <w:szCs w:val="22"/>
        </w:rPr>
        <w:t>I</w:t>
      </w:r>
      <w:r w:rsidR="001F6A63" w:rsidRPr="00C728BC">
        <w:rPr>
          <w:b/>
          <w:szCs w:val="22"/>
        </w:rPr>
        <w:t>f SRB3 is not configured</w:t>
      </w:r>
      <w:r w:rsidR="003B3FEC" w:rsidRPr="00C728BC">
        <w:rPr>
          <w:b/>
          <w:szCs w:val="22"/>
        </w:rPr>
        <w:t xml:space="preserve">: SN configures the enhanced IDC related configuration </w:t>
      </w:r>
      <w:r w:rsidR="00A476B0" w:rsidRPr="00C728BC">
        <w:rPr>
          <w:b/>
          <w:szCs w:val="22"/>
        </w:rPr>
        <w:t xml:space="preserve">as </w:t>
      </w:r>
      <w:r w:rsidR="00350E67" w:rsidRPr="00C728BC">
        <w:rPr>
          <w:b/>
          <w:szCs w:val="22"/>
        </w:rPr>
        <w:t xml:space="preserve">given </w:t>
      </w:r>
      <w:r w:rsidR="00A476B0" w:rsidRPr="00C728BC">
        <w:rPr>
          <w:b/>
          <w:szCs w:val="22"/>
        </w:rPr>
        <w:t xml:space="preserve">in proposal 2-1 </w:t>
      </w:r>
      <w:r w:rsidR="003B3FEC" w:rsidRPr="00C728BC">
        <w:rPr>
          <w:b/>
          <w:szCs w:val="22"/>
        </w:rPr>
        <w:t xml:space="preserve">via SRB1 by using the </w:t>
      </w:r>
      <w:proofErr w:type="spellStart"/>
      <w:r w:rsidR="003B3FEC" w:rsidRPr="00C728BC">
        <w:rPr>
          <w:b/>
          <w:szCs w:val="22"/>
        </w:rPr>
        <w:t>RRCReconfiguration</w:t>
      </w:r>
      <w:proofErr w:type="spellEnd"/>
      <w:r w:rsidR="003B3FEC" w:rsidRPr="00C728BC">
        <w:rPr>
          <w:b/>
          <w:szCs w:val="22"/>
        </w:rPr>
        <w:t xml:space="preserve"> container to the UE, and </w:t>
      </w:r>
      <w:r w:rsidR="001F6A63" w:rsidRPr="00C728BC">
        <w:rPr>
          <w:b/>
          <w:szCs w:val="22"/>
        </w:rPr>
        <w:t>UE reports the IDC assistance information with more granular</w:t>
      </w:r>
      <w:r w:rsidRPr="00C728BC">
        <w:rPr>
          <w:b/>
          <w:szCs w:val="22"/>
        </w:rPr>
        <w:t>/enhanced</w:t>
      </w:r>
      <w:r w:rsidR="001F6A63" w:rsidRPr="00C728BC">
        <w:rPr>
          <w:b/>
          <w:szCs w:val="22"/>
        </w:rPr>
        <w:t xml:space="preserve"> FDM information </w:t>
      </w:r>
      <w:r w:rsidR="00A476B0" w:rsidRPr="00C728BC">
        <w:rPr>
          <w:b/>
          <w:szCs w:val="22"/>
        </w:rPr>
        <w:t xml:space="preserve">as </w:t>
      </w:r>
      <w:r w:rsidR="00350E67" w:rsidRPr="00C728BC">
        <w:rPr>
          <w:b/>
          <w:szCs w:val="22"/>
        </w:rPr>
        <w:t xml:space="preserve">given </w:t>
      </w:r>
      <w:r w:rsidR="00A476B0" w:rsidRPr="00C728BC">
        <w:rPr>
          <w:b/>
          <w:szCs w:val="22"/>
        </w:rPr>
        <w:t>in proposal 2-2</w:t>
      </w:r>
      <w:r w:rsidR="00AC1258" w:rsidRPr="00C728BC">
        <w:rPr>
          <w:b/>
          <w:szCs w:val="22"/>
        </w:rPr>
        <w:t xml:space="preserve"> </w:t>
      </w:r>
      <w:r w:rsidR="003B3FEC" w:rsidRPr="00C728BC">
        <w:rPr>
          <w:b/>
          <w:szCs w:val="22"/>
        </w:rPr>
        <w:t xml:space="preserve">to </w:t>
      </w:r>
      <w:r w:rsidR="001F6A63" w:rsidRPr="00C728BC">
        <w:rPr>
          <w:b/>
          <w:szCs w:val="22"/>
        </w:rPr>
        <w:t xml:space="preserve">SN via SRB1 by reporting UAI in the </w:t>
      </w:r>
      <w:r w:rsidRPr="00C728BC">
        <w:rPr>
          <w:b/>
          <w:szCs w:val="22"/>
        </w:rPr>
        <w:tab/>
      </w:r>
      <w:proofErr w:type="spellStart"/>
      <w:r w:rsidR="001F6A63" w:rsidRPr="00C728BC">
        <w:rPr>
          <w:b/>
          <w:szCs w:val="22"/>
        </w:rPr>
        <w:t>ULInformationTransferMRDC</w:t>
      </w:r>
      <w:proofErr w:type="spellEnd"/>
      <w:r w:rsidR="001F6A63" w:rsidRPr="00C728BC">
        <w:rPr>
          <w:b/>
          <w:szCs w:val="22"/>
        </w:rPr>
        <w:t xml:space="preserve"> message</w:t>
      </w:r>
    </w:p>
    <w:p w14:paraId="5737656E" w14:textId="4AB6B823" w:rsidR="001F6A63" w:rsidRPr="00C728BC" w:rsidRDefault="001F6A63" w:rsidP="00B00BEF">
      <w:pPr>
        <w:pStyle w:val="ListParagraph"/>
        <w:numPr>
          <w:ilvl w:val="0"/>
          <w:numId w:val="18"/>
        </w:numPr>
        <w:spacing w:after="0" w:afterAutospacing="0"/>
        <w:ind w:leftChars="0"/>
        <w:rPr>
          <w:b/>
          <w:szCs w:val="22"/>
        </w:rPr>
      </w:pPr>
      <w:r w:rsidRPr="00C728BC">
        <w:rPr>
          <w:b/>
          <w:szCs w:val="22"/>
        </w:rPr>
        <w:t>if SRB3 is configured</w:t>
      </w:r>
      <w:r w:rsidR="003B3FEC" w:rsidRPr="00C728BC">
        <w:rPr>
          <w:b/>
          <w:szCs w:val="22"/>
        </w:rPr>
        <w:t>:</w:t>
      </w:r>
      <w:r w:rsidRPr="00C728BC">
        <w:rPr>
          <w:b/>
          <w:szCs w:val="22"/>
        </w:rPr>
        <w:t xml:space="preserve"> </w:t>
      </w:r>
      <w:r w:rsidR="003B3FEC" w:rsidRPr="00C728BC">
        <w:rPr>
          <w:b/>
          <w:szCs w:val="22"/>
        </w:rPr>
        <w:t xml:space="preserve">SN configures the enhanced IDC related configuration </w:t>
      </w:r>
      <w:r w:rsidR="00A476B0" w:rsidRPr="00C728BC">
        <w:rPr>
          <w:b/>
          <w:szCs w:val="22"/>
        </w:rPr>
        <w:t xml:space="preserve">as </w:t>
      </w:r>
      <w:r w:rsidR="00350E67" w:rsidRPr="00C728BC">
        <w:rPr>
          <w:b/>
          <w:szCs w:val="22"/>
        </w:rPr>
        <w:t xml:space="preserve">given </w:t>
      </w:r>
      <w:r w:rsidR="00A476B0" w:rsidRPr="00C728BC">
        <w:rPr>
          <w:b/>
          <w:szCs w:val="22"/>
        </w:rPr>
        <w:t xml:space="preserve">in proposal 2-1 </w:t>
      </w:r>
      <w:r w:rsidR="003B3FEC" w:rsidRPr="00C728BC">
        <w:rPr>
          <w:b/>
          <w:szCs w:val="22"/>
        </w:rPr>
        <w:t xml:space="preserve">to the UE via SRB3, and </w:t>
      </w:r>
      <w:r w:rsidRPr="00C728BC">
        <w:rPr>
          <w:b/>
          <w:szCs w:val="22"/>
        </w:rPr>
        <w:t>UE reports the IDC assistance information with more</w:t>
      </w:r>
      <w:r w:rsidR="00AC1258" w:rsidRPr="00C728BC">
        <w:rPr>
          <w:b/>
          <w:szCs w:val="22"/>
        </w:rPr>
        <w:t xml:space="preserve"> </w:t>
      </w:r>
      <w:r w:rsidRPr="00C728BC">
        <w:rPr>
          <w:b/>
          <w:szCs w:val="22"/>
        </w:rPr>
        <w:t>granular</w:t>
      </w:r>
      <w:r w:rsidR="00C50F15" w:rsidRPr="00C728BC">
        <w:rPr>
          <w:b/>
          <w:szCs w:val="22"/>
        </w:rPr>
        <w:t>/enhanced</w:t>
      </w:r>
      <w:r w:rsidRPr="00C728BC">
        <w:rPr>
          <w:b/>
          <w:szCs w:val="22"/>
        </w:rPr>
        <w:t xml:space="preserve"> FDM information </w:t>
      </w:r>
      <w:r w:rsidR="00A476B0" w:rsidRPr="00C728BC">
        <w:rPr>
          <w:b/>
          <w:szCs w:val="22"/>
        </w:rPr>
        <w:t xml:space="preserve">as </w:t>
      </w:r>
      <w:r w:rsidR="00350E67" w:rsidRPr="00C728BC">
        <w:rPr>
          <w:b/>
          <w:szCs w:val="22"/>
        </w:rPr>
        <w:t xml:space="preserve">given </w:t>
      </w:r>
      <w:r w:rsidR="00A476B0" w:rsidRPr="00C728BC">
        <w:rPr>
          <w:b/>
          <w:szCs w:val="22"/>
        </w:rPr>
        <w:t xml:space="preserve">in proposal 2-2 to </w:t>
      </w:r>
      <w:r w:rsidRPr="00C728BC">
        <w:rPr>
          <w:b/>
          <w:szCs w:val="22"/>
        </w:rPr>
        <w:t>SN via SRB3</w:t>
      </w:r>
    </w:p>
    <w:p w14:paraId="5497A667" w14:textId="77777777" w:rsidR="001F6A63" w:rsidRDefault="001F6A63" w:rsidP="006E472A">
      <w:pPr>
        <w:spacing w:beforeLines="50" w:before="120"/>
      </w:pPr>
    </w:p>
    <w:p w14:paraId="3EED25EB" w14:textId="68016663" w:rsidR="006F0EA7" w:rsidRDefault="006F0EA7" w:rsidP="00AC1258">
      <w:pPr>
        <w:pStyle w:val="Heading2"/>
        <w:numPr>
          <w:ilvl w:val="1"/>
          <w:numId w:val="13"/>
        </w:numPr>
      </w:pPr>
      <w:r>
        <w:t xml:space="preserve">FDM </w:t>
      </w:r>
      <w:r w:rsidRPr="00F50B52">
        <w:t xml:space="preserve">Enhancement for Scenario </w:t>
      </w:r>
      <w:r>
        <w:t>2</w:t>
      </w:r>
      <w:r w:rsidRPr="00F50B52">
        <w:t>-</w:t>
      </w:r>
      <w:r>
        <w:t>1</w:t>
      </w:r>
    </w:p>
    <w:p w14:paraId="20F3373E" w14:textId="179B0B6C" w:rsidR="00B67CBD" w:rsidRDefault="00136176" w:rsidP="00410047">
      <w:r>
        <w:rPr>
          <w:lang w:val="en-GB"/>
        </w:rPr>
        <w:t xml:space="preserve">For the EN-DC, Figure 6 shows the involved procedures for the current FDM solution. </w:t>
      </w:r>
      <w:r w:rsidR="00A9102B">
        <w:t>For the scenario 2-1, the same enhancements for the Scenario 1-1 described above can be applied</w:t>
      </w:r>
      <w:r>
        <w:t xml:space="preserve"> </w:t>
      </w:r>
      <w:r w:rsidR="00E32DF1">
        <w:t>on top of</w:t>
      </w:r>
      <w:r>
        <w:t xml:space="preserve"> the current procedures</w:t>
      </w:r>
      <w:r w:rsidR="00E32DF1">
        <w:t xml:space="preserve"> shown in Figure 6</w:t>
      </w:r>
      <w:r w:rsidR="00DE0A3A">
        <w:t xml:space="preserve">. </w:t>
      </w:r>
      <w:r>
        <w:t>To be specific</w:t>
      </w:r>
      <w:r w:rsidR="00DE0A3A">
        <w:t>:</w:t>
      </w:r>
    </w:p>
    <w:p w14:paraId="5628F7DB" w14:textId="522A1CB6" w:rsidR="00A476B0" w:rsidRPr="00A476B0" w:rsidRDefault="00A476B0" w:rsidP="00AC1258">
      <w:pPr>
        <w:pStyle w:val="ListParagraph"/>
        <w:numPr>
          <w:ilvl w:val="0"/>
          <w:numId w:val="19"/>
        </w:numPr>
        <w:ind w:leftChars="0"/>
        <w:rPr>
          <w:rFonts w:eastAsia="MS Mincho"/>
          <w:lang w:eastAsia="ja-JP"/>
        </w:rPr>
      </w:pPr>
      <w:r>
        <w:rPr>
          <w:rFonts w:eastAsiaTheme="minorEastAsia"/>
        </w:rPr>
        <w:t xml:space="preserve">When the SN provide configurations for IDC to the MN via the CG-Config, </w:t>
      </w:r>
      <w:r w:rsidR="00F241F5">
        <w:t>the S</w:t>
      </w:r>
      <w:r w:rsidR="00F241F5" w:rsidRPr="0050500A">
        <w:t xml:space="preserve">N </w:t>
      </w:r>
      <w:r w:rsidR="00F241F5">
        <w:t>includes</w:t>
      </w:r>
      <w:r w:rsidR="00F241F5" w:rsidRPr="0050500A">
        <w:t xml:space="preserve"> the </w:t>
      </w:r>
      <w:r w:rsidR="00F241F5">
        <w:t xml:space="preserve">enhanced </w:t>
      </w:r>
      <w:r w:rsidR="00F241F5" w:rsidRPr="0050500A">
        <w:t xml:space="preserve">IDC related configuration </w:t>
      </w:r>
      <w:r w:rsidR="00F241F5">
        <w:t xml:space="preserve">as </w:t>
      </w:r>
      <w:r w:rsidR="00350E67">
        <w:t xml:space="preserve">given </w:t>
      </w:r>
      <w:r w:rsidR="00F241F5">
        <w:t>in proposal 2-1</w:t>
      </w:r>
      <w:r>
        <w:rPr>
          <w:rFonts w:eastAsiaTheme="minorEastAsia"/>
        </w:rPr>
        <w:t>;</w:t>
      </w:r>
    </w:p>
    <w:p w14:paraId="2F566A3A" w14:textId="461C058E" w:rsidR="00A476B0" w:rsidRPr="00F241F5" w:rsidRDefault="00A476B0" w:rsidP="00AC1258">
      <w:pPr>
        <w:pStyle w:val="ListParagraph"/>
        <w:numPr>
          <w:ilvl w:val="0"/>
          <w:numId w:val="19"/>
        </w:numPr>
        <w:ind w:leftChars="0"/>
        <w:rPr>
          <w:rFonts w:eastAsia="MS Mincho"/>
          <w:lang w:eastAsia="ja-JP"/>
        </w:rPr>
      </w:pPr>
      <w:r>
        <w:rPr>
          <w:rFonts w:eastAsiaTheme="minorEastAsia"/>
        </w:rPr>
        <w:t xml:space="preserve">When the MN configures </w:t>
      </w:r>
      <w:proofErr w:type="spellStart"/>
      <w:r w:rsidRPr="00A476B0">
        <w:rPr>
          <w:rFonts w:eastAsiaTheme="minorEastAsia"/>
          <w:i/>
        </w:rPr>
        <w:t>otherConfig</w:t>
      </w:r>
      <w:proofErr w:type="spellEnd"/>
      <w:r>
        <w:rPr>
          <w:rFonts w:eastAsiaTheme="minorEastAsia"/>
        </w:rPr>
        <w:t xml:space="preserve"> for the IDC to the UE, the MN includes the above information provided by the SN in the CG-Config for IDC</w:t>
      </w:r>
    </w:p>
    <w:p w14:paraId="3C0E0588" w14:textId="1F06AD25" w:rsidR="00A476B0" w:rsidRPr="00176D00" w:rsidRDefault="00A476B0" w:rsidP="00AC1258">
      <w:pPr>
        <w:pStyle w:val="ListParagraph"/>
        <w:numPr>
          <w:ilvl w:val="0"/>
          <w:numId w:val="19"/>
        </w:numPr>
        <w:ind w:leftChars="0"/>
        <w:rPr>
          <w:rFonts w:eastAsia="MS Mincho"/>
          <w:lang w:eastAsia="ja-JP"/>
        </w:rPr>
      </w:pPr>
      <w:r>
        <w:rPr>
          <w:rFonts w:eastAsiaTheme="minorEastAsia"/>
        </w:rPr>
        <w:t xml:space="preserve">When the UE detects the IDC issues for EN-DC, for the affected NR frequency, the UE </w:t>
      </w:r>
      <w:r w:rsidR="00F241F5">
        <w:rPr>
          <w:rFonts w:eastAsiaTheme="minorEastAsia"/>
        </w:rPr>
        <w:t>report</w:t>
      </w:r>
      <w:r>
        <w:rPr>
          <w:rFonts w:eastAsiaTheme="minorEastAsia"/>
        </w:rPr>
        <w:t>s</w:t>
      </w:r>
      <w:r w:rsidR="00F241F5">
        <w:rPr>
          <w:rFonts w:eastAsiaTheme="minorEastAsia"/>
        </w:rPr>
        <w:t xml:space="preserve"> the </w:t>
      </w:r>
      <w:r w:rsidR="00F241F5" w:rsidRPr="00F241F5">
        <w:t xml:space="preserve">IDC assistance information with more granular/enhanced FDM information as </w:t>
      </w:r>
      <w:r w:rsidR="00350E67">
        <w:t xml:space="preserve">given </w:t>
      </w:r>
      <w:r w:rsidR="00F241F5" w:rsidRPr="00F241F5">
        <w:t>in proposal 2-2</w:t>
      </w:r>
      <w:r w:rsidR="00176D00">
        <w:t xml:space="preserve"> to the MN;</w:t>
      </w:r>
    </w:p>
    <w:p w14:paraId="6B422F9E" w14:textId="77CCC6AB" w:rsidR="002318FA" w:rsidRPr="00AC1258" w:rsidRDefault="00176D00" w:rsidP="00AC1258">
      <w:pPr>
        <w:pStyle w:val="ListParagraph"/>
        <w:numPr>
          <w:ilvl w:val="0"/>
          <w:numId w:val="19"/>
        </w:numPr>
        <w:ind w:leftChars="0"/>
        <w:rPr>
          <w:rFonts w:eastAsia="MS Mincho"/>
          <w:lang w:eastAsia="ja-JP"/>
        </w:rPr>
      </w:pPr>
      <w:r>
        <w:rPr>
          <w:rFonts w:eastAsiaTheme="minorEastAsia" w:hint="eastAsia"/>
        </w:rPr>
        <w:t>T</w:t>
      </w:r>
      <w:r>
        <w:rPr>
          <w:rFonts w:eastAsiaTheme="minorEastAsia"/>
        </w:rPr>
        <w:t>he MN transfer the IDC assistance information for EN-DC to the SN by initiating the SN modification procedure and include the information that th</w:t>
      </w:r>
      <w:r w:rsidR="001753DA">
        <w:rPr>
          <w:rFonts w:eastAsiaTheme="minorEastAsia"/>
        </w:rPr>
        <w:t>e UE reports as above in the CG-</w:t>
      </w:r>
      <w:proofErr w:type="spellStart"/>
      <w:r w:rsidR="001753DA">
        <w:rPr>
          <w:rFonts w:eastAsiaTheme="minorEastAsia"/>
        </w:rPr>
        <w:t>ConfigInfo</w:t>
      </w:r>
      <w:proofErr w:type="spellEnd"/>
    </w:p>
    <w:p w14:paraId="05EE882F" w14:textId="04A21499" w:rsidR="00AC1258" w:rsidRDefault="00AC1258" w:rsidP="00AC1258">
      <w:pPr>
        <w:rPr>
          <w:rFonts w:eastAsia="MS Mincho"/>
          <w:lang w:eastAsia="ja-JP"/>
        </w:rPr>
      </w:pPr>
    </w:p>
    <w:p w14:paraId="58FCD3AC" w14:textId="1CE0F59E" w:rsidR="00AC1258" w:rsidRDefault="00AC1258" w:rsidP="006C235B">
      <w:pPr>
        <w:jc w:val="center"/>
        <w:rPr>
          <w:rFonts w:eastAsia="MS Mincho"/>
          <w:lang w:eastAsia="ja-JP"/>
        </w:rPr>
      </w:pPr>
    </w:p>
    <w:p w14:paraId="7D3B6817" w14:textId="6B15354F" w:rsidR="00B00BEF" w:rsidRDefault="00B00BEF" w:rsidP="006C235B">
      <w:pPr>
        <w:jc w:val="center"/>
        <w:rPr>
          <w:rFonts w:eastAsia="MS Mincho"/>
          <w:lang w:eastAsia="ja-JP"/>
        </w:rPr>
      </w:pPr>
    </w:p>
    <w:p w14:paraId="27AB1AC0" w14:textId="6A2E05C0" w:rsidR="00B00BEF" w:rsidRDefault="00B00BEF" w:rsidP="006C235B">
      <w:pPr>
        <w:jc w:val="center"/>
        <w:rPr>
          <w:rFonts w:eastAsia="MS Mincho"/>
          <w:lang w:eastAsia="ja-JP"/>
        </w:rPr>
      </w:pPr>
    </w:p>
    <w:p w14:paraId="029F73F7" w14:textId="3A307CB5" w:rsidR="00B00BEF" w:rsidRDefault="00B00BEF" w:rsidP="006C235B">
      <w:pPr>
        <w:jc w:val="center"/>
        <w:rPr>
          <w:rFonts w:eastAsia="MS Mincho"/>
          <w:lang w:eastAsia="ja-JP"/>
        </w:rPr>
      </w:pPr>
    </w:p>
    <w:p w14:paraId="712D0B83" w14:textId="681F96AD" w:rsidR="00B00BEF" w:rsidRDefault="00B00BEF" w:rsidP="006C235B">
      <w:pPr>
        <w:jc w:val="center"/>
        <w:rPr>
          <w:rFonts w:eastAsia="MS Mincho"/>
          <w:lang w:eastAsia="ja-JP"/>
        </w:rPr>
      </w:pPr>
    </w:p>
    <w:p w14:paraId="1EE44EE1" w14:textId="77777777" w:rsidR="00B00BEF" w:rsidRPr="00AC1258" w:rsidRDefault="00B00BEF" w:rsidP="006C235B">
      <w:pPr>
        <w:jc w:val="center"/>
        <w:rPr>
          <w:rFonts w:eastAsia="MS Mincho"/>
          <w:lang w:eastAsia="ja-JP"/>
        </w:rPr>
      </w:pPr>
    </w:p>
    <w:p w14:paraId="5A6D1B82" w14:textId="20C2C886" w:rsidR="006C235B" w:rsidRPr="00AC5BC8" w:rsidRDefault="0014406D" w:rsidP="006C235B">
      <w:pPr>
        <w:pStyle w:val="Caption"/>
        <w:jc w:val="center"/>
        <w:rPr>
          <w:sz w:val="18"/>
        </w:rPr>
      </w:pPr>
      <w:r>
        <w:rPr>
          <w:noProof/>
          <w:sz w:val="18"/>
        </w:rPr>
        <mc:AlternateContent>
          <mc:Choice Requires="wpg">
            <w:drawing>
              <wp:anchor distT="0" distB="0" distL="114300" distR="114300" simplePos="0" relativeHeight="251659264" behindDoc="0" locked="0" layoutInCell="1" allowOverlap="1" wp14:anchorId="6B93765F" wp14:editId="71F24B63">
                <wp:simplePos x="0" y="0"/>
                <wp:positionH relativeFrom="column">
                  <wp:posOffset>219710</wp:posOffset>
                </wp:positionH>
                <wp:positionV relativeFrom="paragraph">
                  <wp:posOffset>168910</wp:posOffset>
                </wp:positionV>
                <wp:extent cx="6025376" cy="2569857"/>
                <wp:effectExtent l="0" t="0" r="13970" b="20955"/>
                <wp:wrapNone/>
                <wp:docPr id="20" name="Group 20"/>
                <wp:cNvGraphicFramePr/>
                <a:graphic xmlns:a="http://schemas.openxmlformats.org/drawingml/2006/main">
                  <a:graphicData uri="http://schemas.microsoft.com/office/word/2010/wordprocessingGroup">
                    <wpg:wgp>
                      <wpg:cNvGrpSpPr/>
                      <wpg:grpSpPr>
                        <a:xfrm>
                          <a:off x="0" y="0"/>
                          <a:ext cx="6025376" cy="2569857"/>
                          <a:chOff x="0" y="0"/>
                          <a:chExt cx="6025376" cy="2569857"/>
                        </a:xfrm>
                      </wpg:grpSpPr>
                      <wps:wsp>
                        <wps:cNvPr id="2" name="矩形 2">
                          <a:extLst>
                            <a:ext uri="{FF2B5EF4-FFF2-40B4-BE49-F238E27FC236}">
                              <a16:creationId xmlns:a16="http://schemas.microsoft.com/office/drawing/2014/main" id="{54F269CA-DFBB-4974-8D48-8F19A2DCED0B}"/>
                            </a:ext>
                          </a:extLst>
                        </wps:cNvPr>
                        <wps:cNvSpPr/>
                        <wps:spPr bwMode="auto">
                          <a:xfrm>
                            <a:off x="0" y="0"/>
                            <a:ext cx="856476" cy="284922"/>
                          </a:xfrm>
                          <a:prstGeom prst="rect">
                            <a:avLst/>
                          </a:prstGeom>
                          <a:solidFill>
                            <a:srgbClr val="FFFFFF"/>
                          </a:solidFill>
                          <a:ln w="12700" cap="flat" cmpd="sng" algn="ctr">
                            <a:solidFill>
                              <a:srgbClr val="000000"/>
                            </a:solidFill>
                            <a:prstDash val="solid"/>
                          </a:ln>
                          <a:effectLst/>
                        </wps:spPr>
                        <wps:txbx>
                          <w:txbxContent>
                            <w:p w14:paraId="2B5AB622" w14:textId="77777777" w:rsidR="003A5AD9" w:rsidRDefault="003A5AD9" w:rsidP="003A5AD9">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rPr>
                                <w:t>UE</w:t>
                              </w:r>
                            </w:p>
                          </w:txbxContent>
                        </wps:txbx>
                        <wps:bodyPr anchor="ctr"/>
                      </wps:wsp>
                      <wps:wsp>
                        <wps:cNvPr id="3" name="矩形 10">
                          <a:extLst>
                            <a:ext uri="{FF2B5EF4-FFF2-40B4-BE49-F238E27FC236}">
                              <a16:creationId xmlns:a16="http://schemas.microsoft.com/office/drawing/2014/main" id="{B198E4C3-DA72-447C-87B9-1F04989882BB}"/>
                            </a:ext>
                          </a:extLst>
                        </wps:cNvPr>
                        <wps:cNvSpPr/>
                        <wps:spPr bwMode="auto">
                          <a:xfrm>
                            <a:off x="2597150" y="0"/>
                            <a:ext cx="856476" cy="284922"/>
                          </a:xfrm>
                          <a:prstGeom prst="rect">
                            <a:avLst/>
                          </a:prstGeom>
                          <a:solidFill>
                            <a:srgbClr val="FFFFFF"/>
                          </a:solidFill>
                          <a:ln w="12700" cap="flat" cmpd="sng" algn="ctr">
                            <a:solidFill>
                              <a:srgbClr val="000000"/>
                            </a:solidFill>
                            <a:prstDash val="solid"/>
                          </a:ln>
                          <a:effectLst/>
                        </wps:spPr>
                        <wps:txbx>
                          <w:txbxContent>
                            <w:p w14:paraId="520A09AC" w14:textId="77777777" w:rsidR="003A5AD9" w:rsidRDefault="003A5AD9" w:rsidP="003A5AD9">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rPr>
                                <w:t>MN</w:t>
                              </w:r>
                            </w:p>
                          </w:txbxContent>
                        </wps:txbx>
                        <wps:bodyPr anchor="ctr"/>
                      </wps:wsp>
                      <wps:wsp>
                        <wps:cNvPr id="4" name="矩形 11">
                          <a:extLst>
                            <a:ext uri="{FF2B5EF4-FFF2-40B4-BE49-F238E27FC236}">
                              <a16:creationId xmlns:a16="http://schemas.microsoft.com/office/drawing/2014/main" id="{21CBEB9C-7C42-45EB-8419-158077FBA6AD}"/>
                            </a:ext>
                          </a:extLst>
                        </wps:cNvPr>
                        <wps:cNvSpPr/>
                        <wps:spPr bwMode="auto">
                          <a:xfrm>
                            <a:off x="5168900" y="0"/>
                            <a:ext cx="856476" cy="286497"/>
                          </a:xfrm>
                          <a:prstGeom prst="rect">
                            <a:avLst/>
                          </a:prstGeom>
                          <a:solidFill>
                            <a:srgbClr val="FFFFFF"/>
                          </a:solidFill>
                          <a:ln w="12700" cap="flat" cmpd="sng" algn="ctr">
                            <a:solidFill>
                              <a:srgbClr val="000000"/>
                            </a:solidFill>
                            <a:prstDash val="solid"/>
                          </a:ln>
                          <a:effectLst/>
                        </wps:spPr>
                        <wps:txbx>
                          <w:txbxContent>
                            <w:p w14:paraId="6621E4B9" w14:textId="77777777" w:rsidR="003A5AD9" w:rsidRDefault="003A5AD9" w:rsidP="003A5AD9">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rPr>
                                <w:t>SN</w:t>
                              </w:r>
                            </w:p>
                          </w:txbxContent>
                        </wps:txbx>
                        <wps:bodyPr anchor="ctr"/>
                      </wps:wsp>
                      <wps:wsp>
                        <wps:cNvPr id="5" name="直接连接符 4">
                          <a:extLst>
                            <a:ext uri="{FF2B5EF4-FFF2-40B4-BE49-F238E27FC236}">
                              <a16:creationId xmlns:a16="http://schemas.microsoft.com/office/drawing/2014/main" id="{1CBA5E8C-1C3B-4C31-B1E3-F6EC1D0EDA98}"/>
                            </a:ext>
                          </a:extLst>
                        </wps:cNvPr>
                        <wps:cNvCnPr/>
                        <wps:spPr bwMode="auto">
                          <a:xfrm>
                            <a:off x="3028950" y="285750"/>
                            <a:ext cx="0" cy="2284107"/>
                          </a:xfrm>
                          <a:prstGeom prst="line">
                            <a:avLst/>
                          </a:prstGeom>
                          <a:noFill/>
                          <a:ln w="12700" cap="flat" cmpd="sng" algn="ctr">
                            <a:solidFill>
                              <a:srgbClr val="000000"/>
                            </a:solidFill>
                            <a:prstDash val="solid"/>
                          </a:ln>
                          <a:effectLst/>
                        </wps:spPr>
                        <wps:bodyPr/>
                      </wps:wsp>
                      <wps:wsp>
                        <wps:cNvPr id="6" name="直接连接符 14">
                          <a:extLst>
                            <a:ext uri="{FF2B5EF4-FFF2-40B4-BE49-F238E27FC236}">
                              <a16:creationId xmlns:a16="http://schemas.microsoft.com/office/drawing/2014/main" id="{79DF2493-1EE0-4BED-9DE2-AECD25E959EB}"/>
                            </a:ext>
                          </a:extLst>
                        </wps:cNvPr>
                        <wps:cNvCnPr/>
                        <wps:spPr bwMode="auto">
                          <a:xfrm>
                            <a:off x="5613400" y="285750"/>
                            <a:ext cx="0" cy="2284107"/>
                          </a:xfrm>
                          <a:prstGeom prst="line">
                            <a:avLst/>
                          </a:prstGeom>
                          <a:noFill/>
                          <a:ln w="12700" cap="flat" cmpd="sng" algn="ctr">
                            <a:solidFill>
                              <a:srgbClr val="000000"/>
                            </a:solidFill>
                            <a:prstDash val="solid"/>
                          </a:ln>
                          <a:effectLst/>
                        </wps:spPr>
                        <wps:bodyPr/>
                      </wps:wsp>
                      <wps:wsp>
                        <wps:cNvPr id="7" name="直接连接符 15">
                          <a:extLst>
                            <a:ext uri="{FF2B5EF4-FFF2-40B4-BE49-F238E27FC236}">
                              <a16:creationId xmlns:a16="http://schemas.microsoft.com/office/drawing/2014/main" id="{C775DDEA-A5C8-4060-8816-5FA8A6EF055B}"/>
                            </a:ext>
                          </a:extLst>
                        </wps:cNvPr>
                        <wps:cNvCnPr/>
                        <wps:spPr bwMode="auto">
                          <a:xfrm>
                            <a:off x="425450" y="285750"/>
                            <a:ext cx="0" cy="2284107"/>
                          </a:xfrm>
                          <a:prstGeom prst="line">
                            <a:avLst/>
                          </a:prstGeom>
                          <a:noFill/>
                          <a:ln w="12700" cap="flat" cmpd="sng" algn="ctr">
                            <a:solidFill>
                              <a:srgbClr val="000000"/>
                            </a:solidFill>
                            <a:prstDash val="solid"/>
                          </a:ln>
                          <a:effectLst/>
                        </wps:spPr>
                        <wps:bodyPr/>
                      </wps:wsp>
                      <wps:wsp>
                        <wps:cNvPr id="9" name="文本框 8">
                          <a:extLst>
                            <a:ext uri="{FF2B5EF4-FFF2-40B4-BE49-F238E27FC236}">
                              <a16:creationId xmlns:a16="http://schemas.microsoft.com/office/drawing/2014/main" id="{F0B5B143-DA96-4EF5-9CD3-7BF5CFFFB0F4}"/>
                            </a:ext>
                          </a:extLst>
                        </wps:cNvPr>
                        <wps:cNvSpPr txBox="1">
                          <a:spLocks noChangeArrowheads="1"/>
                        </wps:cNvSpPr>
                        <wps:spPr bwMode="auto">
                          <a:xfrm>
                            <a:off x="3041650" y="342900"/>
                            <a:ext cx="2679635" cy="488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73DC" w14:textId="640DBA18"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 xml:space="preserve">1: Information of Candidate SN serving Frequency List </w:t>
                              </w:r>
                            </w:p>
                          </w:txbxContent>
                        </wps:txbx>
                        <wps:bodyPr wrap="square">
                          <a:noAutofit/>
                        </wps:bodyPr>
                      </wps:wsp>
                      <wps:wsp>
                        <wps:cNvPr id="11" name="文本框 20">
                          <a:extLst>
                            <a:ext uri="{FF2B5EF4-FFF2-40B4-BE49-F238E27FC236}">
                              <a16:creationId xmlns:a16="http://schemas.microsoft.com/office/drawing/2014/main" id="{79FEDB66-5033-4DA0-9705-72462E7F6554}"/>
                            </a:ext>
                          </a:extLst>
                        </wps:cNvPr>
                        <wps:cNvSpPr txBox="1">
                          <a:spLocks noChangeArrowheads="1"/>
                        </wps:cNvSpPr>
                        <wps:spPr bwMode="auto">
                          <a:xfrm>
                            <a:off x="463550" y="679450"/>
                            <a:ext cx="2643738" cy="488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992EA" w14:textId="7DA9296B"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 xml:space="preserve">2: Information of Candidate SN serving Frequency List </w:t>
                              </w:r>
                            </w:p>
                          </w:txbxContent>
                        </wps:txbx>
                        <wps:bodyPr wrap="square">
                          <a:noAutofit/>
                        </wps:bodyPr>
                      </wps:wsp>
                      <wps:wsp>
                        <wps:cNvPr id="8" name="直接箭头连接符 7">
                          <a:extLst>
                            <a:ext uri="{FF2B5EF4-FFF2-40B4-BE49-F238E27FC236}">
                              <a16:creationId xmlns:a16="http://schemas.microsoft.com/office/drawing/2014/main" id="{8100BCF3-4E4B-4C44-9588-9A7AC0076FB6}"/>
                            </a:ext>
                          </a:extLst>
                        </wps:cNvPr>
                        <wps:cNvCnPr/>
                        <wps:spPr bwMode="auto">
                          <a:xfrm flipH="1">
                            <a:off x="3028950" y="742950"/>
                            <a:ext cx="2589894" cy="0"/>
                          </a:xfrm>
                          <a:prstGeom prst="straightConnector1">
                            <a:avLst/>
                          </a:prstGeom>
                          <a:noFill/>
                          <a:ln w="9525" cap="flat" cmpd="sng" algn="ctr">
                            <a:solidFill>
                              <a:srgbClr val="000000"/>
                            </a:solidFill>
                            <a:prstDash val="solid"/>
                            <a:tailEnd type="triangle"/>
                          </a:ln>
                          <a:effectLst/>
                        </wps:spPr>
                        <wps:bodyPr/>
                      </wps:wsp>
                      <wps:wsp>
                        <wps:cNvPr id="14" name="文本框 13">
                          <a:extLst>
                            <a:ext uri="{FF2B5EF4-FFF2-40B4-BE49-F238E27FC236}">
                              <a16:creationId xmlns:a16="http://schemas.microsoft.com/office/drawing/2014/main" id="{80EF9289-05D4-4434-A01A-7C7D51452FB6}"/>
                            </a:ext>
                          </a:extLst>
                        </wps:cNvPr>
                        <wps:cNvSpPr txBox="1">
                          <a:spLocks noChangeArrowheads="1"/>
                        </wps:cNvSpPr>
                        <wps:spPr bwMode="auto">
                          <a:xfrm>
                            <a:off x="3746500" y="704850"/>
                            <a:ext cx="1348949" cy="289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60C9A" w14:textId="77777777"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(In CG-Config)</w:t>
                              </w:r>
                            </w:p>
                          </w:txbxContent>
                        </wps:txbx>
                        <wps:bodyPr wrap="square">
                          <a:noAutofit/>
                        </wps:bodyPr>
                      </wps:wsp>
                      <wps:wsp>
                        <wps:cNvPr id="15" name="文本框 25">
                          <a:extLst>
                            <a:ext uri="{FF2B5EF4-FFF2-40B4-BE49-F238E27FC236}">
                              <a16:creationId xmlns:a16="http://schemas.microsoft.com/office/drawing/2014/main" id="{382D70E4-CD0E-4DF1-8371-D6C708A44552}"/>
                            </a:ext>
                          </a:extLst>
                        </wps:cNvPr>
                        <wps:cNvSpPr txBox="1">
                          <a:spLocks noChangeArrowheads="1"/>
                        </wps:cNvSpPr>
                        <wps:spPr bwMode="auto">
                          <a:xfrm>
                            <a:off x="946150" y="1098550"/>
                            <a:ext cx="1350838" cy="289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E3183" w14:textId="77777777"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(In Other-Config)</w:t>
                              </w:r>
                            </w:p>
                          </w:txbxContent>
                        </wps:txbx>
                        <wps:bodyPr wrap="square">
                          <a:noAutofit/>
                        </wps:bodyPr>
                      </wps:wsp>
                      <wps:wsp>
                        <wps:cNvPr id="10" name="直接箭头连接符 19">
                          <a:extLst>
                            <a:ext uri="{FF2B5EF4-FFF2-40B4-BE49-F238E27FC236}">
                              <a16:creationId xmlns:a16="http://schemas.microsoft.com/office/drawing/2014/main" id="{A127F79A-B0AB-438A-9CFF-CF4FD5E6890B}"/>
                            </a:ext>
                          </a:extLst>
                        </wps:cNvPr>
                        <wps:cNvCnPr/>
                        <wps:spPr bwMode="auto">
                          <a:xfrm flipH="1">
                            <a:off x="431800" y="1143000"/>
                            <a:ext cx="2591468" cy="0"/>
                          </a:xfrm>
                          <a:prstGeom prst="straightConnector1">
                            <a:avLst/>
                          </a:prstGeom>
                          <a:noFill/>
                          <a:ln w="9525" cap="flat" cmpd="sng" algn="ctr">
                            <a:solidFill>
                              <a:srgbClr val="000000"/>
                            </a:solidFill>
                            <a:prstDash val="solid"/>
                            <a:tailEnd type="triangle"/>
                          </a:ln>
                          <a:effectLst/>
                        </wps:spPr>
                        <wps:bodyPr/>
                      </wps:wsp>
                      <wps:wsp>
                        <wps:cNvPr id="16" name="文本框 26">
                          <a:extLst>
                            <a:ext uri="{FF2B5EF4-FFF2-40B4-BE49-F238E27FC236}">
                              <a16:creationId xmlns:a16="http://schemas.microsoft.com/office/drawing/2014/main" id="{D76ACB1E-6C35-4CAC-A9A6-B82E1F229444}"/>
                            </a:ext>
                          </a:extLst>
                        </wps:cNvPr>
                        <wps:cNvSpPr txBox="1">
                          <a:spLocks noChangeArrowheads="1"/>
                        </wps:cNvSpPr>
                        <wps:spPr bwMode="auto">
                          <a:xfrm>
                            <a:off x="438150" y="1365250"/>
                            <a:ext cx="2641849" cy="488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E1F97" w14:textId="5DA6F3FE"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 xml:space="preserve">3: Information of actually affected SN serving Frequency List </w:t>
                              </w:r>
                            </w:p>
                          </w:txbxContent>
                        </wps:txbx>
                        <wps:bodyPr wrap="square">
                          <a:noAutofit/>
                        </wps:bodyPr>
                      </wps:wsp>
                      <wps:wsp>
                        <wps:cNvPr id="12" name="直接箭头连接符 12">
                          <a:extLst>
                            <a:ext uri="{FF2B5EF4-FFF2-40B4-BE49-F238E27FC236}">
                              <a16:creationId xmlns:a16="http://schemas.microsoft.com/office/drawing/2014/main" id="{B7EDB811-256A-4FE7-BECD-BB3BEE8DE194}"/>
                            </a:ext>
                          </a:extLst>
                        </wps:cNvPr>
                        <wps:cNvCnPr/>
                        <wps:spPr bwMode="auto">
                          <a:xfrm>
                            <a:off x="425450" y="1784350"/>
                            <a:ext cx="2597766" cy="0"/>
                          </a:xfrm>
                          <a:prstGeom prst="straightConnector1">
                            <a:avLst/>
                          </a:prstGeom>
                          <a:noFill/>
                          <a:ln w="9525" cap="flat" cmpd="sng" algn="ctr">
                            <a:solidFill>
                              <a:srgbClr val="000000"/>
                            </a:solidFill>
                            <a:prstDash val="solid"/>
                            <a:tailEnd type="triangle"/>
                          </a:ln>
                          <a:effectLst/>
                        </wps:spPr>
                        <wps:bodyPr/>
                      </wps:wsp>
                      <wps:wsp>
                        <wps:cNvPr id="13" name="直接箭头连接符 23">
                          <a:extLst>
                            <a:ext uri="{FF2B5EF4-FFF2-40B4-BE49-F238E27FC236}">
                              <a16:creationId xmlns:a16="http://schemas.microsoft.com/office/drawing/2014/main" id="{6808109E-3D0C-4181-BBD0-464FE77CC872}"/>
                            </a:ext>
                          </a:extLst>
                        </wps:cNvPr>
                        <wps:cNvCnPr/>
                        <wps:spPr bwMode="auto">
                          <a:xfrm>
                            <a:off x="3022600" y="2216150"/>
                            <a:ext cx="2596192" cy="0"/>
                          </a:xfrm>
                          <a:prstGeom prst="straightConnector1">
                            <a:avLst/>
                          </a:prstGeom>
                          <a:noFill/>
                          <a:ln w="9525" cap="flat" cmpd="sng" algn="ctr">
                            <a:solidFill>
                              <a:srgbClr val="000000"/>
                            </a:solidFill>
                            <a:prstDash val="solid"/>
                            <a:tailEnd type="triangle"/>
                          </a:ln>
                          <a:effectLst/>
                        </wps:spPr>
                        <wps:bodyPr/>
                      </wps:wsp>
                      <wps:wsp>
                        <wps:cNvPr id="17" name="文本框 27">
                          <a:extLst>
                            <a:ext uri="{FF2B5EF4-FFF2-40B4-BE49-F238E27FC236}">
                              <a16:creationId xmlns:a16="http://schemas.microsoft.com/office/drawing/2014/main" id="{85E5EB10-49B8-44CF-A99F-9D5CA9FEEC8D}"/>
                            </a:ext>
                          </a:extLst>
                        </wps:cNvPr>
                        <wps:cNvSpPr txBox="1">
                          <a:spLocks noChangeArrowheads="1"/>
                        </wps:cNvSpPr>
                        <wps:spPr bwMode="auto">
                          <a:xfrm>
                            <a:off x="3079750" y="1746250"/>
                            <a:ext cx="2641849" cy="4527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EDC1E" w14:textId="77777777" w:rsidR="003A5AD9" w:rsidRPr="006958C0" w:rsidRDefault="003A5AD9" w:rsidP="003A5AD9">
                              <w:pPr>
                                <w:pStyle w:val="NormalWeb"/>
                                <w:kinsoku w:val="0"/>
                                <w:overflowPunct w:val="0"/>
                                <w:spacing w:before="0" w:beforeAutospacing="0" w:after="0" w:afterAutospacing="0"/>
                                <w:textAlignment w:val="baseline"/>
                                <w:rPr>
                                  <w:sz w:val="20"/>
                                </w:rPr>
                              </w:pPr>
                              <w:r w:rsidRPr="006958C0">
                                <w:rPr>
                                  <w:rFonts w:ascii="Arial" w:hAnsi="Arial" w:cstheme="minorBidi"/>
                                  <w:color w:val="000000" w:themeColor="text1"/>
                                  <w:kern w:val="24"/>
                                  <w:sz w:val="20"/>
                                </w:rPr>
                                <w:t xml:space="preserve">4: Information of actually affected SN serving Frequency List </w:t>
                              </w:r>
                            </w:p>
                          </w:txbxContent>
                        </wps:txbx>
                        <wps:bodyPr wrap="square">
                          <a:noAutofit/>
                        </wps:bodyPr>
                      </wps:wsp>
                      <wps:wsp>
                        <wps:cNvPr id="18" name="文本框 28">
                          <a:extLst>
                            <a:ext uri="{FF2B5EF4-FFF2-40B4-BE49-F238E27FC236}">
                              <a16:creationId xmlns:a16="http://schemas.microsoft.com/office/drawing/2014/main" id="{D0563AF5-8C3F-4387-8837-17949D2AE3A8}"/>
                            </a:ext>
                          </a:extLst>
                        </wps:cNvPr>
                        <wps:cNvSpPr txBox="1">
                          <a:spLocks noChangeArrowheads="1"/>
                        </wps:cNvSpPr>
                        <wps:spPr bwMode="auto">
                          <a:xfrm>
                            <a:off x="3651250" y="2216150"/>
                            <a:ext cx="1568106" cy="289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F32E7" w14:textId="77777777" w:rsidR="003A5AD9" w:rsidRPr="006958C0" w:rsidRDefault="003A5AD9" w:rsidP="003A5AD9">
                              <w:pPr>
                                <w:pStyle w:val="NormalWeb"/>
                                <w:kinsoku w:val="0"/>
                                <w:overflowPunct w:val="0"/>
                                <w:spacing w:before="0" w:beforeAutospacing="0" w:after="0" w:afterAutospacing="0"/>
                                <w:textAlignment w:val="baseline"/>
                                <w:rPr>
                                  <w:sz w:val="20"/>
                                </w:rPr>
                              </w:pPr>
                              <w:r w:rsidRPr="003A5AD9">
                                <w:rPr>
                                  <w:rFonts w:ascii="Arial" w:hAnsi="Arial" w:cstheme="minorBidi"/>
                                  <w:color w:val="000000" w:themeColor="text1"/>
                                  <w:kern w:val="24"/>
                                  <w:sz w:val="22"/>
                                </w:rPr>
                                <w:t>(</w:t>
                              </w:r>
                              <w:r w:rsidRPr="006958C0">
                                <w:rPr>
                                  <w:rFonts w:ascii="Arial" w:hAnsi="Arial" w:cstheme="minorBidi"/>
                                  <w:color w:val="000000" w:themeColor="text1"/>
                                  <w:kern w:val="24"/>
                                  <w:sz w:val="20"/>
                                </w:rPr>
                                <w:t>In CG-ConfigInfo)</w:t>
                              </w:r>
                            </w:p>
                          </w:txbxContent>
                        </wps:txbx>
                        <wps:bodyPr wrap="square">
                          <a:noAutofit/>
                        </wps:bodyPr>
                      </wps:wsp>
                      <wps:wsp>
                        <wps:cNvPr id="19" name="文本框 29">
                          <a:extLst>
                            <a:ext uri="{FF2B5EF4-FFF2-40B4-BE49-F238E27FC236}">
                              <a16:creationId xmlns:a16="http://schemas.microsoft.com/office/drawing/2014/main" id="{2E2C748C-1D2E-4B11-BE5D-88A87917AF33}"/>
                            </a:ext>
                          </a:extLst>
                        </wps:cNvPr>
                        <wps:cNvSpPr txBox="1">
                          <a:spLocks noChangeArrowheads="1"/>
                        </wps:cNvSpPr>
                        <wps:spPr bwMode="auto">
                          <a:xfrm>
                            <a:off x="552450" y="1771650"/>
                            <a:ext cx="2253286" cy="271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D0B71D" w14:textId="77777777" w:rsidR="003A5AD9" w:rsidRPr="00AC5BC8" w:rsidRDefault="003A5AD9" w:rsidP="003A5AD9">
                              <w:pPr>
                                <w:pStyle w:val="NormalWeb"/>
                                <w:kinsoku w:val="0"/>
                                <w:overflowPunct w:val="0"/>
                                <w:spacing w:before="0" w:beforeAutospacing="0" w:after="0" w:afterAutospacing="0"/>
                                <w:textAlignment w:val="baseline"/>
                                <w:rPr>
                                  <w:sz w:val="18"/>
                                </w:rPr>
                              </w:pPr>
                              <w:r w:rsidRPr="00AC5BC8">
                                <w:rPr>
                                  <w:rFonts w:ascii="Arial" w:hAnsi="Arial" w:cstheme="minorBidi"/>
                                  <w:color w:val="000000" w:themeColor="text1"/>
                                  <w:kern w:val="24"/>
                                  <w:sz w:val="18"/>
                                </w:rPr>
                                <w:t>(In IDC assistance information)</w:t>
                              </w:r>
                            </w:p>
                          </w:txbxContent>
                        </wps:txbx>
                        <wps:bodyPr wrap="square">
                          <a:noAutofit/>
                        </wps:bodyPr>
                      </wps:wsp>
                    </wpg:wgp>
                  </a:graphicData>
                </a:graphic>
              </wp:anchor>
            </w:drawing>
          </mc:Choice>
          <mc:Fallback>
            <w:pict>
              <v:group w14:anchorId="6B93765F" id="Group 20" o:spid="_x0000_s1026" style="position:absolute;left:0;text-align:left;margin-left:17.3pt;margin-top:13.3pt;width:474.45pt;height:202.35pt;z-index:251659264" coordsize="60253,25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">
                <v:rect id="矩形 2" o:spid="_x0000_s1027" style="position:absolute;width:8564;height:2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" strokeweight="1pt">
                  <v:textbox>
                    <w:txbxContent>
                      <w:p w14:paraId="2B5AB622" w14:textId="77777777" w:rsidR="003A5AD9" w:rsidRDefault="003A5AD9" w:rsidP="003A5AD9">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rPr>
                          <w:t>UE</w:t>
                        </w:r>
                      </w:p>
                    </w:txbxContent>
                  </v:textbox>
                </v:rect>
                <v:rect id="矩形 10" o:spid="_x0000_s1028" style="position:absolute;left:25971;width:8565;height:2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" strokeweight="1pt">
                  <v:textbox>
                    <w:txbxContent>
                      <w:p w14:paraId="520A09AC" w14:textId="77777777" w:rsidR="003A5AD9" w:rsidRDefault="003A5AD9" w:rsidP="003A5AD9">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rPr>
                          <w:t>MN</w:t>
                        </w:r>
                      </w:p>
                    </w:txbxContent>
                  </v:textbox>
                </v:rect>
                <v:rect id="矩形 11" o:spid="_x0000_s1029" style="position:absolute;left:51689;width:8564;height:2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" strokeweight="1pt">
                  <v:textbox>
                    <w:txbxContent>
                      <w:p w14:paraId="6621E4B9" w14:textId="77777777" w:rsidR="003A5AD9" w:rsidRDefault="003A5AD9" w:rsidP="003A5AD9">
                        <w:pPr>
                          <w:pStyle w:val="NormalWeb"/>
                          <w:kinsoku w:val="0"/>
                          <w:overflowPunct w:val="0"/>
                          <w:spacing w:before="0" w:beforeAutospacing="0" w:after="0" w:afterAutospacing="0"/>
                          <w:jc w:val="center"/>
                          <w:textAlignment w:val="baseline"/>
                        </w:pPr>
                        <w:r>
                          <w:rPr>
                            <w:rFonts w:asciiTheme="minorHAnsi" w:hAnsi="Calibri" w:cstheme="minorBidi"/>
                            <w:color w:val="000000" w:themeColor="text1"/>
                            <w:kern w:val="24"/>
                          </w:rPr>
                          <w:t>SN</w:t>
                        </w:r>
                      </w:p>
                    </w:txbxContent>
                  </v:textbox>
                </v:rect>
                <v:line id="直接连接符 4" o:spid="_x0000_s1030" style="position:absolute;visibility:visible;mso-wrap-style:square" from="30289,2857" to="30289,25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" strokeweight="1pt"/>
                <v:line id="直接连接符 14" o:spid="_x0000_s1031" style="position:absolute;visibility:visible;mso-wrap-style:square" from="56134,2857" to="56134,25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line id="直接连接符 15" o:spid="_x0000_s1032" style="position:absolute;visibility:visible;mso-wrap-style:square" from="4254,2857" to="4254,25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" strokeweight="1pt"/>
                <v:shapetype id="_x0000_t202" coordsize="21600,21600" o:spt="202" path="m,l,21600r21600,l21600,xe">
                  <v:stroke joinstyle="miter"/>
                  <v:path gradientshapeok="t" o:connecttype="rect"/>
                </v:shapetype>
                <v:shape id="文本框 8" o:spid="_x0000_s1033" type="#_x0000_t202" style="position:absolute;left:30416;top:3429;width:26796;height:4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3D5073DC" w14:textId="640DBA18"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1: Information of Candidate</w:t>
                        </w:r>
                        <w:r w:rsidRPr="00AC5BC8">
                          <w:rPr>
                            <w:rFonts w:ascii="Arial" w:hAnsi="Arial" w:cstheme="minorBidi"/>
                            <w:color w:val="000000" w:themeColor="text1"/>
                            <w:kern w:val="24"/>
                            <w:sz w:val="20"/>
                          </w:rPr>
                          <w:t xml:space="preserve"> </w:t>
                        </w:r>
                        <w:r w:rsidRPr="00AC5BC8">
                          <w:rPr>
                            <w:rFonts w:ascii="Arial" w:hAnsi="Arial" w:cstheme="minorBidi"/>
                            <w:color w:val="000000" w:themeColor="text1"/>
                            <w:kern w:val="24"/>
                            <w:sz w:val="20"/>
                          </w:rPr>
                          <w:t xml:space="preserve">SN serving Frequency List </w:t>
                        </w:r>
                      </w:p>
                    </w:txbxContent>
                  </v:textbox>
                </v:shape>
                <v:shape id="文本框 20" o:spid="_x0000_s1034" type="#_x0000_t202" style="position:absolute;left:4635;top:6794;width:26437;height:4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527992EA" w14:textId="7DA9296B"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 xml:space="preserve">2: Information of Candidate SN serving Frequency List </w:t>
                        </w:r>
                      </w:p>
                    </w:txbxContent>
                  </v:textbox>
                </v:shape>
                <v:shapetype id="_x0000_t32" coordsize="21600,21600" o:spt="32" o:oned="t" path="m,l21600,21600e" filled="f">
                  <v:path arrowok="t" fillok="f" o:connecttype="none"/>
                  <o:lock v:ext="edit" shapetype="t"/>
                </v:shapetype>
                <v:shape id="直接箭头连接符 7" o:spid="_x0000_s1035" type="#_x0000_t32" style="position:absolute;left:30289;top:7429;width:258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">
                  <v:stroke endarrow="block"/>
                </v:shape>
                <v:shape id="文本框 13" o:spid="_x0000_s1036" type="#_x0000_t202" style="position:absolute;left:37465;top:7048;width:13489;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D060C9A" w14:textId="77777777"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(In CG-Config)</w:t>
                        </w:r>
                      </w:p>
                    </w:txbxContent>
                  </v:textbox>
                </v:shape>
                <v:shape id="文本框 25" o:spid="_x0000_s1037" type="#_x0000_t202" style="position:absolute;left:9461;top:10985;width:13508;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0C1E3183" w14:textId="77777777"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(In Other-Config)</w:t>
                        </w:r>
                      </w:p>
                    </w:txbxContent>
                  </v:textbox>
                </v:shape>
                <v:shape id="直接箭头连接符 19" o:spid="_x0000_s1038" type="#_x0000_t32" style="position:absolute;left:4318;top:11430;width:2591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文本框 26" o:spid="_x0000_s1039" type="#_x0000_t202" style="position:absolute;left:4381;top:13652;width:26418;height:4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7D5E1F97" w14:textId="5DA6F3FE" w:rsidR="003A5AD9" w:rsidRPr="00AC5BC8" w:rsidRDefault="003A5AD9" w:rsidP="003A5AD9">
                        <w:pPr>
                          <w:pStyle w:val="NormalWeb"/>
                          <w:kinsoku w:val="0"/>
                          <w:overflowPunct w:val="0"/>
                          <w:spacing w:before="0" w:beforeAutospacing="0" w:after="0" w:afterAutospacing="0"/>
                          <w:textAlignment w:val="baseline"/>
                          <w:rPr>
                            <w:sz w:val="20"/>
                          </w:rPr>
                        </w:pPr>
                        <w:r w:rsidRPr="00AC5BC8">
                          <w:rPr>
                            <w:rFonts w:ascii="Arial" w:hAnsi="Arial" w:cstheme="minorBidi"/>
                            <w:color w:val="000000" w:themeColor="text1"/>
                            <w:kern w:val="24"/>
                            <w:sz w:val="20"/>
                          </w:rPr>
                          <w:t>3:</w:t>
                        </w:r>
                        <w:r w:rsidRPr="00AC5BC8">
                          <w:rPr>
                            <w:rFonts w:ascii="Arial" w:hAnsi="Arial" w:cstheme="minorBidi"/>
                            <w:color w:val="000000" w:themeColor="text1"/>
                            <w:kern w:val="24"/>
                            <w:sz w:val="20"/>
                          </w:rPr>
                          <w:t xml:space="preserve"> </w:t>
                        </w:r>
                        <w:r w:rsidRPr="00AC5BC8">
                          <w:rPr>
                            <w:rFonts w:ascii="Arial" w:hAnsi="Arial" w:cstheme="minorBidi"/>
                            <w:color w:val="000000" w:themeColor="text1"/>
                            <w:kern w:val="24"/>
                            <w:sz w:val="20"/>
                          </w:rPr>
                          <w:t xml:space="preserve">Information of actually affected SN serving Frequency List </w:t>
                        </w:r>
                      </w:p>
                    </w:txbxContent>
                  </v:textbox>
                </v:shape>
                <v:shape id="直接箭头连接符 12" o:spid="_x0000_s1040" type="#_x0000_t32" style="position:absolute;left:4254;top:17843;width:259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直接箭头连接符 23" o:spid="_x0000_s1041" type="#_x0000_t32" style="position:absolute;left:30226;top:22161;width:259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文本框 27" o:spid="_x0000_s1042" type="#_x0000_t202" style="position:absolute;left:30797;top:17462;width:26418;height:4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1EEEDC1E" w14:textId="77777777" w:rsidR="003A5AD9" w:rsidRPr="006958C0" w:rsidRDefault="003A5AD9" w:rsidP="003A5AD9">
                        <w:pPr>
                          <w:pStyle w:val="NormalWeb"/>
                          <w:kinsoku w:val="0"/>
                          <w:overflowPunct w:val="0"/>
                          <w:spacing w:before="0" w:beforeAutospacing="0" w:after="0" w:afterAutospacing="0"/>
                          <w:textAlignment w:val="baseline"/>
                          <w:rPr>
                            <w:sz w:val="20"/>
                          </w:rPr>
                        </w:pPr>
                        <w:r w:rsidRPr="006958C0">
                          <w:rPr>
                            <w:rFonts w:ascii="Arial" w:hAnsi="Arial" w:cstheme="minorBidi"/>
                            <w:color w:val="000000" w:themeColor="text1"/>
                            <w:kern w:val="24"/>
                            <w:sz w:val="20"/>
                          </w:rPr>
                          <w:t xml:space="preserve">4: Information of actually affected SN serving Frequency List </w:t>
                        </w:r>
                      </w:p>
                    </w:txbxContent>
                  </v:textbox>
                </v:shape>
                <v:shape id="文本框 28" o:spid="_x0000_s1043" type="#_x0000_t202" style="position:absolute;left:36512;top:22161;width:15681;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C7F32E7" w14:textId="77777777" w:rsidR="003A5AD9" w:rsidRPr="006958C0" w:rsidRDefault="003A5AD9" w:rsidP="003A5AD9">
                        <w:pPr>
                          <w:pStyle w:val="NormalWeb"/>
                          <w:kinsoku w:val="0"/>
                          <w:overflowPunct w:val="0"/>
                          <w:spacing w:before="0" w:beforeAutospacing="0" w:after="0" w:afterAutospacing="0"/>
                          <w:textAlignment w:val="baseline"/>
                          <w:rPr>
                            <w:sz w:val="20"/>
                          </w:rPr>
                        </w:pPr>
                        <w:r w:rsidRPr="003A5AD9">
                          <w:rPr>
                            <w:rFonts w:ascii="Arial" w:hAnsi="Arial" w:cstheme="minorBidi"/>
                            <w:color w:val="000000" w:themeColor="text1"/>
                            <w:kern w:val="24"/>
                            <w:sz w:val="22"/>
                          </w:rPr>
                          <w:t>(</w:t>
                        </w:r>
                        <w:r w:rsidRPr="006958C0">
                          <w:rPr>
                            <w:rFonts w:ascii="Arial" w:hAnsi="Arial" w:cstheme="minorBidi"/>
                            <w:color w:val="000000" w:themeColor="text1"/>
                            <w:kern w:val="24"/>
                            <w:sz w:val="20"/>
                          </w:rPr>
                          <w:t>In CG-</w:t>
                        </w:r>
                        <w:proofErr w:type="spellStart"/>
                        <w:r w:rsidRPr="006958C0">
                          <w:rPr>
                            <w:rFonts w:ascii="Arial" w:hAnsi="Arial" w:cstheme="minorBidi"/>
                            <w:color w:val="000000" w:themeColor="text1"/>
                            <w:kern w:val="24"/>
                            <w:sz w:val="20"/>
                          </w:rPr>
                          <w:t>ConfigInfo</w:t>
                        </w:r>
                        <w:proofErr w:type="spellEnd"/>
                        <w:r w:rsidRPr="006958C0">
                          <w:rPr>
                            <w:rFonts w:ascii="Arial" w:hAnsi="Arial" w:cstheme="minorBidi"/>
                            <w:color w:val="000000" w:themeColor="text1"/>
                            <w:kern w:val="24"/>
                            <w:sz w:val="20"/>
                          </w:rPr>
                          <w:t>)</w:t>
                        </w:r>
                      </w:p>
                    </w:txbxContent>
                  </v:textbox>
                </v:shape>
                <v:shape id="文本框 29" o:spid="_x0000_s1044" type="#_x0000_t202" style="position:absolute;left:5524;top:17716;width:22533;height:2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6D0B71D" w14:textId="77777777" w:rsidR="003A5AD9" w:rsidRPr="00AC5BC8" w:rsidRDefault="003A5AD9" w:rsidP="003A5AD9">
                        <w:pPr>
                          <w:pStyle w:val="NormalWeb"/>
                          <w:kinsoku w:val="0"/>
                          <w:overflowPunct w:val="0"/>
                          <w:spacing w:before="0" w:beforeAutospacing="0" w:after="0" w:afterAutospacing="0"/>
                          <w:textAlignment w:val="baseline"/>
                          <w:rPr>
                            <w:sz w:val="18"/>
                          </w:rPr>
                        </w:pPr>
                        <w:r w:rsidRPr="00AC5BC8">
                          <w:rPr>
                            <w:rFonts w:ascii="Arial" w:hAnsi="Arial" w:cstheme="minorBidi"/>
                            <w:color w:val="000000" w:themeColor="text1"/>
                            <w:kern w:val="24"/>
                            <w:sz w:val="18"/>
                          </w:rPr>
                          <w:t>(In IDC assistance information)</w:t>
                        </w:r>
                      </w:p>
                    </w:txbxContent>
                  </v:textbox>
                </v:shape>
              </v:group>
            </w:pict>
          </mc:Fallback>
        </mc:AlternateContent>
      </w:r>
    </w:p>
    <w:p w14:paraId="372D449C" w14:textId="0CB8C201" w:rsidR="003A5AD9" w:rsidRPr="00AC5BC8" w:rsidRDefault="003A5AD9" w:rsidP="003A5AD9">
      <w:pPr>
        <w:rPr>
          <w:sz w:val="20"/>
        </w:rPr>
      </w:pPr>
    </w:p>
    <w:p w14:paraId="4DA1B76E" w14:textId="02F52CA9" w:rsidR="003A5AD9" w:rsidRPr="00AC5BC8" w:rsidRDefault="003A5AD9" w:rsidP="003A5AD9">
      <w:pPr>
        <w:rPr>
          <w:sz w:val="20"/>
        </w:rPr>
      </w:pPr>
    </w:p>
    <w:p w14:paraId="327663C6" w14:textId="169853D3" w:rsidR="003A5AD9" w:rsidRPr="00AC5BC8" w:rsidRDefault="003A5AD9" w:rsidP="003A5AD9">
      <w:pPr>
        <w:rPr>
          <w:sz w:val="20"/>
        </w:rPr>
      </w:pPr>
    </w:p>
    <w:p w14:paraId="28F8AAAF" w14:textId="22459303" w:rsidR="003A5AD9" w:rsidRPr="00AC5BC8" w:rsidRDefault="003A5AD9" w:rsidP="003A5AD9">
      <w:pPr>
        <w:rPr>
          <w:sz w:val="20"/>
        </w:rPr>
      </w:pPr>
    </w:p>
    <w:p w14:paraId="5A731C9B" w14:textId="48C77871" w:rsidR="003A5AD9" w:rsidRPr="00AC5BC8" w:rsidRDefault="003A5AD9" w:rsidP="003A5AD9">
      <w:pPr>
        <w:rPr>
          <w:sz w:val="20"/>
        </w:rPr>
      </w:pPr>
    </w:p>
    <w:p w14:paraId="3877695A" w14:textId="1623B58B" w:rsidR="003A5AD9" w:rsidRPr="00AC5BC8" w:rsidRDefault="003A5AD9" w:rsidP="003A5AD9">
      <w:pPr>
        <w:rPr>
          <w:sz w:val="20"/>
        </w:rPr>
      </w:pPr>
    </w:p>
    <w:p w14:paraId="3366754D" w14:textId="20A7FB8A" w:rsidR="003A5AD9" w:rsidRPr="00AC5BC8" w:rsidRDefault="003A5AD9" w:rsidP="003A5AD9">
      <w:pPr>
        <w:rPr>
          <w:sz w:val="20"/>
        </w:rPr>
      </w:pPr>
    </w:p>
    <w:p w14:paraId="5D110B49" w14:textId="3398629B" w:rsidR="003A5AD9" w:rsidRPr="00AC5BC8" w:rsidRDefault="003A5AD9" w:rsidP="003A5AD9">
      <w:pPr>
        <w:rPr>
          <w:sz w:val="20"/>
        </w:rPr>
      </w:pPr>
    </w:p>
    <w:p w14:paraId="57809CFD" w14:textId="7101C29C" w:rsidR="003A5AD9" w:rsidRPr="00AC5BC8" w:rsidRDefault="003A5AD9" w:rsidP="003A5AD9">
      <w:pPr>
        <w:rPr>
          <w:sz w:val="20"/>
        </w:rPr>
      </w:pPr>
    </w:p>
    <w:p w14:paraId="13144F02" w14:textId="0D27BB99" w:rsidR="003A5AD9" w:rsidRPr="00AC5BC8" w:rsidRDefault="003A5AD9" w:rsidP="003A5AD9">
      <w:pPr>
        <w:rPr>
          <w:sz w:val="20"/>
        </w:rPr>
      </w:pPr>
    </w:p>
    <w:p w14:paraId="48549514" w14:textId="6FE7F874" w:rsidR="003A5AD9" w:rsidRPr="00AC5BC8" w:rsidRDefault="003A5AD9" w:rsidP="003A5AD9">
      <w:pPr>
        <w:rPr>
          <w:sz w:val="20"/>
        </w:rPr>
      </w:pPr>
    </w:p>
    <w:p w14:paraId="31337254" w14:textId="23D288C0" w:rsidR="003A5AD9" w:rsidRPr="00AC5BC8" w:rsidRDefault="003A5AD9" w:rsidP="003A5AD9">
      <w:pPr>
        <w:rPr>
          <w:sz w:val="20"/>
        </w:rPr>
      </w:pPr>
    </w:p>
    <w:p w14:paraId="254F4D3B" w14:textId="6E52A0E7" w:rsidR="0047437F" w:rsidRPr="00AC5BC8" w:rsidRDefault="0047437F" w:rsidP="0047437F">
      <w:pPr>
        <w:rPr>
          <w:sz w:val="20"/>
        </w:rPr>
      </w:pPr>
    </w:p>
    <w:p w14:paraId="72F3C144" w14:textId="77777777" w:rsidR="0047437F" w:rsidRPr="00AC5BC8" w:rsidRDefault="0047437F" w:rsidP="0047437F">
      <w:pPr>
        <w:rPr>
          <w:sz w:val="20"/>
        </w:rPr>
      </w:pPr>
    </w:p>
    <w:p w14:paraId="2296EDE6" w14:textId="3208823F" w:rsidR="003A5AD9" w:rsidRPr="00AC5BC8" w:rsidRDefault="003A5AD9" w:rsidP="006C235B">
      <w:pPr>
        <w:pStyle w:val="Caption"/>
        <w:jc w:val="center"/>
        <w:rPr>
          <w:sz w:val="18"/>
        </w:rPr>
      </w:pPr>
    </w:p>
    <w:p w14:paraId="658167C4" w14:textId="77777777" w:rsidR="003A5AD9" w:rsidRDefault="003A5AD9" w:rsidP="006C235B">
      <w:pPr>
        <w:pStyle w:val="Caption"/>
        <w:jc w:val="center"/>
      </w:pPr>
    </w:p>
    <w:p w14:paraId="4853170A" w14:textId="3F0B7712" w:rsidR="006C235B" w:rsidRDefault="006C235B" w:rsidP="006C235B">
      <w:pPr>
        <w:pStyle w:val="Caption"/>
        <w:jc w:val="center"/>
        <w:rPr>
          <w:b w:val="0"/>
        </w:rPr>
      </w:pPr>
      <w:r>
        <w:t xml:space="preserve">Figure 6 </w:t>
      </w:r>
      <w:r w:rsidR="00E55C1C">
        <w:t>– EN-DC</w:t>
      </w:r>
      <w:r w:rsidR="00E55C1C" w:rsidRPr="00E55C1C">
        <w:t xml:space="preserve"> procedure for the current FDM</w:t>
      </w:r>
      <w:r w:rsidR="00AC5BC8">
        <w:t xml:space="preserve"> based </w:t>
      </w:r>
      <w:r w:rsidR="00E55C1C" w:rsidRPr="00E55C1C">
        <w:t xml:space="preserve">solution </w:t>
      </w:r>
    </w:p>
    <w:p w14:paraId="3535D11B" w14:textId="77777777" w:rsidR="00AC5BC8" w:rsidRDefault="00AC5BC8" w:rsidP="002318FA">
      <w:pPr>
        <w:rPr>
          <w:b/>
        </w:rPr>
      </w:pPr>
    </w:p>
    <w:p w14:paraId="17C0DA9F" w14:textId="35E3B8C5" w:rsidR="002318FA" w:rsidRDefault="002318FA" w:rsidP="00B00BEF">
      <w:pPr>
        <w:rPr>
          <w:b/>
        </w:rPr>
      </w:pPr>
      <w:r w:rsidRPr="002318FA">
        <w:rPr>
          <w:rFonts w:hint="eastAsia"/>
          <w:b/>
        </w:rPr>
        <w:t>Pr</w:t>
      </w:r>
      <w:r w:rsidRPr="002318FA">
        <w:rPr>
          <w:b/>
        </w:rPr>
        <w:t>oposal 4:</w:t>
      </w:r>
      <w:r>
        <w:t xml:space="preserve"> </w:t>
      </w:r>
      <w:r>
        <w:rPr>
          <w:b/>
        </w:rPr>
        <w:t xml:space="preserve">To support the FDM enhancement as in Proposal 2-1 and 2-2 for scenario </w:t>
      </w:r>
      <w:r w:rsidR="00350E67">
        <w:rPr>
          <w:b/>
        </w:rPr>
        <w:t>2-1:</w:t>
      </w:r>
    </w:p>
    <w:p w14:paraId="2EA43AB0" w14:textId="72F7A1B9" w:rsidR="00350E67" w:rsidRPr="005E405E" w:rsidRDefault="00350E67" w:rsidP="00B00BEF">
      <w:pPr>
        <w:pStyle w:val="ListParagraph"/>
        <w:numPr>
          <w:ilvl w:val="0"/>
          <w:numId w:val="20"/>
        </w:numPr>
        <w:spacing w:after="0" w:afterAutospacing="0"/>
        <w:ind w:leftChars="0"/>
        <w:rPr>
          <w:b/>
        </w:rPr>
      </w:pPr>
      <w:r w:rsidRPr="005E405E">
        <w:rPr>
          <w:rFonts w:eastAsiaTheme="minorEastAsia"/>
          <w:b/>
        </w:rPr>
        <w:t xml:space="preserve">When the SN provide configurations for IDC to the MN via the CG-Config, </w:t>
      </w:r>
      <w:r w:rsidRPr="005E405E">
        <w:rPr>
          <w:b/>
        </w:rPr>
        <w:t>the SN includes the enhanced IDC related configurations as given in proposal 2-1</w:t>
      </w:r>
      <w:r w:rsidR="005E405E" w:rsidRPr="005E405E">
        <w:rPr>
          <w:b/>
        </w:rPr>
        <w:t xml:space="preserve">, and the MN provides such configurations to the UE in the </w:t>
      </w:r>
      <w:proofErr w:type="spellStart"/>
      <w:r w:rsidR="005E405E" w:rsidRPr="005E405E">
        <w:rPr>
          <w:b/>
        </w:rPr>
        <w:t>otherConfig</w:t>
      </w:r>
      <w:proofErr w:type="spellEnd"/>
    </w:p>
    <w:p w14:paraId="22BAD1A8" w14:textId="32AB9481" w:rsidR="005E405E" w:rsidRDefault="005E405E" w:rsidP="00B00BEF">
      <w:pPr>
        <w:pStyle w:val="ListParagraph"/>
        <w:numPr>
          <w:ilvl w:val="0"/>
          <w:numId w:val="20"/>
        </w:numPr>
        <w:spacing w:after="0" w:afterAutospacing="0"/>
        <w:ind w:leftChars="0"/>
      </w:pPr>
      <w:r w:rsidRPr="005E405E">
        <w:rPr>
          <w:b/>
        </w:rPr>
        <w:t xml:space="preserve">When the UE </w:t>
      </w:r>
      <w:r w:rsidRPr="005E405E">
        <w:rPr>
          <w:rFonts w:eastAsiaTheme="minorEastAsia"/>
          <w:b/>
        </w:rPr>
        <w:t xml:space="preserve">detects the IDC issues for </w:t>
      </w:r>
      <w:r w:rsidR="002C3F71">
        <w:rPr>
          <w:rFonts w:eastAsiaTheme="minorEastAsia" w:hint="eastAsia"/>
          <w:b/>
        </w:rPr>
        <w:t>EN</w:t>
      </w:r>
      <w:r w:rsidR="00EE7315">
        <w:rPr>
          <w:rFonts w:eastAsiaTheme="minorEastAsia"/>
          <w:b/>
        </w:rPr>
        <w:t>-</w:t>
      </w:r>
      <w:r w:rsidRPr="005E405E">
        <w:rPr>
          <w:rFonts w:eastAsiaTheme="minorEastAsia"/>
          <w:b/>
        </w:rPr>
        <w:t xml:space="preserve">DC, for the affected NR frequency, the UE reports the </w:t>
      </w:r>
      <w:r w:rsidRPr="005E405E">
        <w:rPr>
          <w:b/>
        </w:rPr>
        <w:t>IDC assistance information with more granular/enhanced FDM information as given in proposal 2-2 to the MN, and MN transfer such information to the SN in the CG-</w:t>
      </w:r>
      <w:proofErr w:type="spellStart"/>
      <w:r w:rsidRPr="005E405E">
        <w:rPr>
          <w:b/>
        </w:rPr>
        <w:t>ConfigInfo</w:t>
      </w:r>
      <w:proofErr w:type="spellEnd"/>
      <w:r w:rsidRPr="005E405E">
        <w:rPr>
          <w:b/>
        </w:rPr>
        <w:t>.</w:t>
      </w:r>
    </w:p>
    <w:p w14:paraId="780B3BCB" w14:textId="77777777" w:rsidR="00350E67" w:rsidRPr="002318FA" w:rsidRDefault="00350E67" w:rsidP="005E405E">
      <w:pPr>
        <w:ind w:left="105" w:hangingChars="50" w:hanging="105"/>
      </w:pPr>
    </w:p>
    <w:p w14:paraId="3F7E3CBC" w14:textId="2EF192CF" w:rsidR="008C5A80" w:rsidRDefault="008C5A80" w:rsidP="008C5A80">
      <w:pPr>
        <w:pStyle w:val="Heading2"/>
      </w:pPr>
      <w:r>
        <w:rPr>
          <w:rFonts w:hint="eastAsia"/>
        </w:rPr>
        <w:t>2</w:t>
      </w:r>
      <w:r>
        <w:t>.</w:t>
      </w:r>
      <w:r w:rsidR="00B67CBD">
        <w:t>5</w:t>
      </w:r>
      <w:r>
        <w:t xml:space="preserve"> </w:t>
      </w:r>
      <w:r w:rsidR="00B111C7">
        <w:t xml:space="preserve">FDM </w:t>
      </w:r>
      <w:r w:rsidRPr="00F50B52">
        <w:t xml:space="preserve">Enhancement for Scenario </w:t>
      </w:r>
      <w:r>
        <w:t>2</w:t>
      </w:r>
      <w:r w:rsidRPr="00F50B52">
        <w:t>-</w:t>
      </w:r>
      <w:r w:rsidR="00B67CBD">
        <w:t>2</w:t>
      </w:r>
      <w:r w:rsidRPr="00F50B52">
        <w:t>:</w:t>
      </w:r>
      <w:r>
        <w:t xml:space="preserve"> </w:t>
      </w:r>
    </w:p>
    <w:p w14:paraId="333ED617" w14:textId="54660370" w:rsidR="00457521" w:rsidRDefault="004C4996" w:rsidP="008C5A80">
      <w:pPr>
        <w:spacing w:beforeLines="50" w:before="120"/>
      </w:pPr>
      <w:r>
        <w:t>For the NR-DC, c</w:t>
      </w:r>
      <w:r w:rsidR="00586AF9">
        <w:t>urrently there is no FDM based solution in place</w:t>
      </w:r>
      <w:r w:rsidR="0026041E">
        <w:t>, in the current specification,</w:t>
      </w:r>
      <w:r w:rsidR="00586AF9">
        <w:t xml:space="preserve"> for</w:t>
      </w:r>
      <w:r w:rsidR="00457521">
        <w:t xml:space="preserve"> </w:t>
      </w:r>
      <w:r w:rsidR="00B10615">
        <w:t xml:space="preserve">reporting of </w:t>
      </w:r>
      <w:r w:rsidR="00B10615" w:rsidRPr="00E43E59">
        <w:t xml:space="preserve">Intermodulation </w:t>
      </w:r>
      <w:r w:rsidR="003C148B" w:rsidRPr="00E43E59">
        <w:t>Distortion interference</w:t>
      </w:r>
      <w:r w:rsidR="00B10615" w:rsidRPr="00600007">
        <w:t xml:space="preserve"> </w:t>
      </w:r>
      <w:r w:rsidR="0026041E">
        <w:t xml:space="preserve">arising </w:t>
      </w:r>
      <w:r w:rsidR="00B10615" w:rsidRPr="00600007">
        <w:t xml:space="preserve">from simultaneous Tx </w:t>
      </w:r>
      <w:r w:rsidR="00B10615">
        <w:t>during</w:t>
      </w:r>
      <w:r w:rsidR="00B10615" w:rsidRPr="00600007">
        <w:t xml:space="preserve"> </w:t>
      </w:r>
      <w:r w:rsidR="00B10615">
        <w:t>N</w:t>
      </w:r>
      <w:r w:rsidR="00B10615" w:rsidRPr="00600007">
        <w:t>R-DC</w:t>
      </w:r>
      <w:r w:rsidR="00B10615">
        <w:t xml:space="preserve"> operation. </w:t>
      </w:r>
      <w:r w:rsidR="00586AF9">
        <w:t>This is because t</w:t>
      </w:r>
      <w:r w:rsidR="00B10615">
        <w:t xml:space="preserve">he </w:t>
      </w:r>
      <w:proofErr w:type="spellStart"/>
      <w:r w:rsidR="00B10615" w:rsidRPr="00B10615">
        <w:rPr>
          <w:b/>
          <w:i/>
        </w:rPr>
        <w:t>affectedCarrierFreqCombList</w:t>
      </w:r>
      <w:proofErr w:type="spellEnd"/>
      <w:r w:rsidR="00B10615">
        <w:rPr>
          <w:b/>
          <w:i/>
        </w:rPr>
        <w:t xml:space="preserve"> </w:t>
      </w:r>
      <w:r w:rsidR="00B10615">
        <w:t xml:space="preserve">IE in the </w:t>
      </w:r>
      <w:proofErr w:type="spellStart"/>
      <w:r w:rsidR="00B10615">
        <w:t>UEAssistanceInformation</w:t>
      </w:r>
      <w:proofErr w:type="spellEnd"/>
      <w:r w:rsidR="00B10615">
        <w:t xml:space="preserve"> message currently supports the reporting of </w:t>
      </w:r>
      <w:r w:rsidR="00B10615" w:rsidRPr="00740BCD">
        <w:rPr>
          <w:lang w:eastAsia="en-GB"/>
        </w:rPr>
        <w:t>list of NR carrier frequenc</w:t>
      </w:r>
      <w:r w:rsidR="00B10615">
        <w:rPr>
          <w:lang w:eastAsia="en-GB"/>
        </w:rPr>
        <w:t>y</w:t>
      </w:r>
      <w:r w:rsidR="00B10615" w:rsidRPr="00740BCD">
        <w:rPr>
          <w:lang w:eastAsia="en-GB"/>
        </w:rPr>
        <w:t xml:space="preserve"> combinations that are affected by IDC problems due to Inter-Modulation Distortion and harmonics from NR when configured with </w:t>
      </w:r>
      <w:r w:rsidR="003C148B">
        <w:rPr>
          <w:lang w:eastAsia="en-GB"/>
        </w:rPr>
        <w:t xml:space="preserve">only </w:t>
      </w:r>
      <w:r w:rsidR="00B10615" w:rsidRPr="00B10615">
        <w:rPr>
          <w:b/>
        </w:rPr>
        <w:t>uplink carrier aggregation UL CA</w:t>
      </w:r>
      <w:r w:rsidR="00B10615">
        <w:rPr>
          <w:b/>
        </w:rPr>
        <w:t>.</w:t>
      </w:r>
    </w:p>
    <w:p w14:paraId="4421C8C6" w14:textId="295FDB6F" w:rsidR="004C4996" w:rsidRDefault="00E672B0" w:rsidP="008C5A80">
      <w:pPr>
        <w:spacing w:beforeLines="50" w:before="120"/>
      </w:pPr>
      <w:r>
        <w:rPr>
          <w:rFonts w:hint="eastAsia"/>
        </w:rPr>
        <w:t>So,</w:t>
      </w:r>
      <w:r>
        <w:t xml:space="preserve"> f</w:t>
      </w:r>
      <w:r w:rsidR="004C4996">
        <w:t xml:space="preserve">or this scenario, </w:t>
      </w:r>
      <w:r>
        <w:t xml:space="preserve">the FDM solution should be introduced firstly, and then </w:t>
      </w:r>
      <w:r w:rsidR="00CF2CA3">
        <w:t xml:space="preserve">the same enhancements </w:t>
      </w:r>
      <w:r>
        <w:t>as in proposal 4</w:t>
      </w:r>
      <w:r w:rsidR="00CF2CA3">
        <w:t xml:space="preserve"> can be applied</w:t>
      </w:r>
      <w:r>
        <w:t>.</w:t>
      </w:r>
    </w:p>
    <w:p w14:paraId="09E5DDF6" w14:textId="7C1D7559" w:rsidR="008C5A80" w:rsidRDefault="00E672B0" w:rsidP="008C5A80">
      <w:pPr>
        <w:spacing w:beforeLines="50" w:before="120"/>
      </w:pPr>
      <w:r>
        <w:t xml:space="preserve">To support the FDM solution for NR-DC, </w:t>
      </w:r>
      <w:r w:rsidR="00EE7315">
        <w:t xml:space="preserve">the current </w:t>
      </w:r>
      <w:proofErr w:type="spellStart"/>
      <w:r w:rsidR="00EE7315" w:rsidRPr="00B10615">
        <w:rPr>
          <w:b/>
          <w:i/>
        </w:rPr>
        <w:t>affectedCarrierFreqCombList</w:t>
      </w:r>
      <w:proofErr w:type="spellEnd"/>
      <w:r w:rsidR="00EE7315">
        <w:t xml:space="preserve"> in the UAI message for IDC should be </w:t>
      </w:r>
      <w:r w:rsidR="00586AF9">
        <w:t>extend</w:t>
      </w:r>
      <w:r w:rsidR="00EE7315">
        <w:t xml:space="preserve">ed to cover </w:t>
      </w:r>
      <w:r w:rsidR="00586AF9">
        <w:t xml:space="preserve">the NR-DC case. In other </w:t>
      </w:r>
      <w:r w:rsidR="0026041E">
        <w:t>words,</w:t>
      </w:r>
      <w:r w:rsidR="00586AF9">
        <w:t xml:space="preserve"> </w:t>
      </w:r>
      <w:r w:rsidR="00B10615">
        <w:t>i</w:t>
      </w:r>
      <w:r w:rsidR="008C5A80">
        <w:t xml:space="preserve">n case </w:t>
      </w:r>
      <w:r w:rsidR="008C5A80" w:rsidRPr="00E43E59">
        <w:t xml:space="preserve">Intermodulation Distortion </w:t>
      </w:r>
      <w:r w:rsidR="008C5A80" w:rsidRPr="00600007">
        <w:t xml:space="preserve">interference </w:t>
      </w:r>
      <w:r w:rsidR="008C5A80">
        <w:t xml:space="preserve">is </w:t>
      </w:r>
      <w:r w:rsidR="008C5A80" w:rsidRPr="008C5A80">
        <w:t>caused by simultaneous TX on UL frequency</w:t>
      </w:r>
      <w:r w:rsidR="006E40D7">
        <w:t xml:space="preserve"> </w:t>
      </w:r>
      <w:r w:rsidR="006E40D7" w:rsidRPr="008C5A80">
        <w:t>to non-3GPP</w:t>
      </w:r>
      <w:r w:rsidR="006E40D7">
        <w:t xml:space="preserve"> </w:t>
      </w:r>
      <w:r w:rsidR="00CF3765">
        <w:t>during the</w:t>
      </w:r>
      <w:r w:rsidR="008C5A80" w:rsidRPr="00600007">
        <w:t xml:space="preserve"> </w:t>
      </w:r>
      <w:r w:rsidR="008C5A80">
        <w:t>N</w:t>
      </w:r>
      <w:r w:rsidR="008C5A80" w:rsidRPr="00600007">
        <w:t xml:space="preserve">R-DC </w:t>
      </w:r>
      <w:r w:rsidR="00CF3765">
        <w:t xml:space="preserve">operation </w:t>
      </w:r>
      <w:r w:rsidR="008C5A80">
        <w:t xml:space="preserve">then </w:t>
      </w:r>
      <w:r w:rsidR="00CF3765">
        <w:t>it is necessary that the UE reports the combination of such NR carrier frequencies to the network</w:t>
      </w:r>
      <w:r w:rsidR="0026041E" w:rsidRPr="0026041E">
        <w:t xml:space="preserve"> </w:t>
      </w:r>
      <w:r w:rsidR="0026041E">
        <w:t>when configured with NR-DC</w:t>
      </w:r>
      <w:r w:rsidR="00CF3765">
        <w:t>.</w:t>
      </w:r>
    </w:p>
    <w:p w14:paraId="67935D0F" w14:textId="022B46D9" w:rsidR="007A5D4E" w:rsidRDefault="007A5D4E" w:rsidP="008C5A80">
      <w:pPr>
        <w:spacing w:beforeLines="50" w:before="120"/>
        <w:rPr>
          <w:lang w:eastAsia="en-GB"/>
        </w:rPr>
      </w:pPr>
      <w:r>
        <w:rPr>
          <w:lang w:eastAsia="en-GB"/>
        </w:rPr>
        <w:t xml:space="preserve">Additionally, in </w:t>
      </w:r>
      <w:r w:rsidRPr="007A5D4E">
        <w:rPr>
          <w:lang w:eastAsia="en-GB"/>
        </w:rPr>
        <w:t>the CG-</w:t>
      </w:r>
      <w:proofErr w:type="spellStart"/>
      <w:r w:rsidRPr="007A5D4E">
        <w:rPr>
          <w:lang w:eastAsia="en-GB"/>
        </w:rPr>
        <w:t>configInfo</w:t>
      </w:r>
      <w:proofErr w:type="spellEnd"/>
      <w:r w:rsidRPr="007A5D4E">
        <w:rPr>
          <w:lang w:eastAsia="en-GB"/>
        </w:rPr>
        <w:t xml:space="preserve">, the </w:t>
      </w:r>
      <w:proofErr w:type="spellStart"/>
      <w:r w:rsidRPr="007A5D4E">
        <w:rPr>
          <w:lang w:eastAsia="en-GB"/>
        </w:rPr>
        <w:t>affectedCarrierFreqCombMRDC</w:t>
      </w:r>
      <w:proofErr w:type="spellEnd"/>
      <w:r>
        <w:rPr>
          <w:lang w:eastAsia="en-GB"/>
        </w:rPr>
        <w:t xml:space="preserve"> should </w:t>
      </w:r>
      <w:r w:rsidR="006E40D7">
        <w:rPr>
          <w:lang w:eastAsia="en-GB"/>
        </w:rPr>
        <w:t xml:space="preserve">also </w:t>
      </w:r>
      <w:r>
        <w:rPr>
          <w:lang w:eastAsia="en-GB"/>
        </w:rPr>
        <w:t>be extended</w:t>
      </w:r>
      <w:r w:rsidRPr="007A5D4E">
        <w:rPr>
          <w:lang w:eastAsia="en-GB"/>
        </w:rPr>
        <w:t xml:space="preserve"> to </w:t>
      </w:r>
      <w:r w:rsidR="001903F2">
        <w:rPr>
          <w:lang w:eastAsia="en-GB"/>
        </w:rPr>
        <w:t>support</w:t>
      </w:r>
      <w:r w:rsidRPr="007A5D4E">
        <w:rPr>
          <w:lang w:eastAsia="en-GB"/>
        </w:rPr>
        <w:t xml:space="preserve"> the NR-DC case</w:t>
      </w:r>
    </w:p>
    <w:p w14:paraId="0504CC66" w14:textId="419CF4B7" w:rsidR="00457521" w:rsidRDefault="006E40D7" w:rsidP="008C5A80">
      <w:pPr>
        <w:spacing w:beforeLines="50" w:before="120"/>
        <w:rPr>
          <w:lang w:eastAsia="en-GB"/>
        </w:rPr>
      </w:pPr>
      <w:r>
        <w:rPr>
          <w:lang w:eastAsia="en-GB"/>
        </w:rPr>
        <w:t>Hence</w:t>
      </w:r>
      <w:r w:rsidR="001903F2">
        <w:rPr>
          <w:lang w:eastAsia="en-GB"/>
        </w:rPr>
        <w:t xml:space="preserve"> for this </w:t>
      </w:r>
      <w:r w:rsidR="003C148B">
        <w:rPr>
          <w:lang w:eastAsia="en-GB"/>
        </w:rPr>
        <w:t>scenario</w:t>
      </w:r>
      <w:r>
        <w:rPr>
          <w:lang w:eastAsia="en-GB"/>
        </w:rPr>
        <w:t>, we propose the following</w:t>
      </w:r>
    </w:p>
    <w:p w14:paraId="3D212AEA" w14:textId="548079DF" w:rsidR="00457521" w:rsidRPr="004526E2" w:rsidRDefault="00457521" w:rsidP="00457521">
      <w:pPr>
        <w:spacing w:beforeLines="50" w:before="120"/>
        <w:rPr>
          <w:b/>
          <w:lang w:eastAsia="en-GB"/>
        </w:rPr>
      </w:pPr>
      <w:r w:rsidRPr="004526E2">
        <w:rPr>
          <w:b/>
          <w:lang w:eastAsia="en-GB"/>
        </w:rPr>
        <w:t xml:space="preserve">Proposal </w:t>
      </w:r>
      <w:r w:rsidR="00EE7315" w:rsidRPr="004526E2">
        <w:rPr>
          <w:b/>
          <w:lang w:eastAsia="en-GB"/>
        </w:rPr>
        <w:t>5</w:t>
      </w:r>
      <w:r w:rsidRPr="004526E2">
        <w:rPr>
          <w:b/>
          <w:lang w:eastAsia="en-GB"/>
        </w:rPr>
        <w:t>-1:</w:t>
      </w:r>
      <w:r w:rsidR="006E40D7" w:rsidRPr="004526E2">
        <w:rPr>
          <w:b/>
          <w:lang w:eastAsia="en-GB"/>
        </w:rPr>
        <w:t xml:space="preserve"> </w:t>
      </w:r>
      <w:r w:rsidR="00EE7315" w:rsidRPr="004526E2">
        <w:rPr>
          <w:b/>
          <w:lang w:eastAsia="en-GB"/>
        </w:rPr>
        <w:t xml:space="preserve">To introduce the FDM solution for the Scenario 2-2 firstly by extending the </w:t>
      </w:r>
      <w:proofErr w:type="spellStart"/>
      <w:r w:rsidR="00EE7315" w:rsidRPr="004526E2">
        <w:rPr>
          <w:b/>
          <w:i/>
        </w:rPr>
        <w:t>affectedCarrierFreqCombList</w:t>
      </w:r>
      <w:proofErr w:type="spellEnd"/>
      <w:r w:rsidR="00EE7315" w:rsidRPr="004526E2">
        <w:rPr>
          <w:b/>
        </w:rPr>
        <w:t xml:space="preserve"> in the UAI message for IDC and the </w:t>
      </w:r>
      <w:proofErr w:type="spellStart"/>
      <w:r w:rsidR="00EE7315" w:rsidRPr="004526E2">
        <w:rPr>
          <w:b/>
          <w:lang w:eastAsia="en-GB"/>
        </w:rPr>
        <w:t>affectedCarrierFreqCombMRDC</w:t>
      </w:r>
      <w:proofErr w:type="spellEnd"/>
      <w:r w:rsidR="00EE7315" w:rsidRPr="004526E2">
        <w:rPr>
          <w:b/>
          <w:lang w:eastAsia="en-GB"/>
        </w:rPr>
        <w:t xml:space="preserve"> in the CG-</w:t>
      </w:r>
      <w:proofErr w:type="spellStart"/>
      <w:r w:rsidR="00EE7315" w:rsidRPr="004526E2">
        <w:rPr>
          <w:b/>
          <w:lang w:eastAsia="en-GB"/>
        </w:rPr>
        <w:t>configInfo</w:t>
      </w:r>
      <w:proofErr w:type="spellEnd"/>
      <w:r w:rsidR="00EE7315" w:rsidRPr="004526E2">
        <w:rPr>
          <w:b/>
          <w:lang w:eastAsia="en-GB"/>
        </w:rPr>
        <w:t xml:space="preserve"> to cover the NR-DC case. </w:t>
      </w:r>
    </w:p>
    <w:p w14:paraId="6BC7F5AF" w14:textId="0BC16F75" w:rsidR="002C3F71" w:rsidRDefault="002C3F71" w:rsidP="002C3F71">
      <w:pPr>
        <w:rPr>
          <w:b/>
        </w:rPr>
      </w:pPr>
      <w:r w:rsidRPr="002318FA">
        <w:rPr>
          <w:rFonts w:hint="eastAsia"/>
          <w:b/>
        </w:rPr>
        <w:t>Pr</w:t>
      </w:r>
      <w:r w:rsidRPr="002318FA">
        <w:rPr>
          <w:b/>
        </w:rPr>
        <w:t xml:space="preserve">oposal </w:t>
      </w:r>
      <w:r>
        <w:rPr>
          <w:b/>
        </w:rPr>
        <w:t>5</w:t>
      </w:r>
      <w:r>
        <w:rPr>
          <w:rFonts w:hint="eastAsia"/>
          <w:b/>
        </w:rPr>
        <w:t>-</w:t>
      </w:r>
      <w:r>
        <w:rPr>
          <w:b/>
        </w:rPr>
        <w:t>2</w:t>
      </w:r>
      <w:r w:rsidRPr="002318FA">
        <w:rPr>
          <w:b/>
        </w:rPr>
        <w:t>:</w:t>
      </w:r>
      <w:r>
        <w:t xml:space="preserve"> </w:t>
      </w:r>
      <w:r>
        <w:rPr>
          <w:b/>
        </w:rPr>
        <w:t>To</w:t>
      </w:r>
      <w:r w:rsidR="00C25B74">
        <w:rPr>
          <w:b/>
        </w:rPr>
        <w:t xml:space="preserve"> further</w:t>
      </w:r>
      <w:r>
        <w:rPr>
          <w:b/>
        </w:rPr>
        <w:t xml:space="preserve"> support the FDM enhancement as in Proposal 2-1 and 2-2 for scenario 2-</w:t>
      </w:r>
      <w:r w:rsidR="00C25B74">
        <w:rPr>
          <w:b/>
        </w:rPr>
        <w:t>2</w:t>
      </w:r>
      <w:r>
        <w:rPr>
          <w:b/>
        </w:rPr>
        <w:t>:</w:t>
      </w:r>
    </w:p>
    <w:p w14:paraId="06D7EBFB" w14:textId="77777777" w:rsidR="002C3F71" w:rsidRDefault="002C3F71" w:rsidP="004526E2">
      <w:pPr>
        <w:pStyle w:val="ListParagraph"/>
        <w:numPr>
          <w:ilvl w:val="0"/>
          <w:numId w:val="20"/>
        </w:numPr>
        <w:ind w:leftChars="0"/>
        <w:rPr>
          <w:b/>
        </w:rPr>
      </w:pPr>
      <w:r w:rsidRPr="005E405E">
        <w:rPr>
          <w:rFonts w:eastAsiaTheme="minorEastAsia"/>
          <w:b/>
        </w:rPr>
        <w:lastRenderedPageBreak/>
        <w:t xml:space="preserve">When the SN provide configurations for IDC to the MN via the CG-Config, </w:t>
      </w:r>
      <w:r w:rsidRPr="005E405E">
        <w:rPr>
          <w:b/>
        </w:rPr>
        <w:t xml:space="preserve">the SN includes the enhanced IDC related configurations as given in proposal 2-1, and the MN provides such configurations to the UE in the </w:t>
      </w:r>
      <w:proofErr w:type="spellStart"/>
      <w:r w:rsidRPr="005E405E">
        <w:rPr>
          <w:b/>
        </w:rPr>
        <w:t>otherConfig</w:t>
      </w:r>
      <w:proofErr w:type="spellEnd"/>
    </w:p>
    <w:p w14:paraId="4CA8423B" w14:textId="41836022" w:rsidR="001903F2" w:rsidRPr="002C3F71" w:rsidRDefault="002C3F71" w:rsidP="004526E2">
      <w:pPr>
        <w:pStyle w:val="ListParagraph"/>
        <w:numPr>
          <w:ilvl w:val="0"/>
          <w:numId w:val="20"/>
        </w:numPr>
        <w:ind w:leftChars="0"/>
        <w:rPr>
          <w:b/>
        </w:rPr>
      </w:pPr>
      <w:r w:rsidRPr="002C3F71">
        <w:rPr>
          <w:b/>
        </w:rPr>
        <w:t xml:space="preserve">When the UE </w:t>
      </w:r>
      <w:r w:rsidRPr="002C3F71">
        <w:rPr>
          <w:rFonts w:eastAsiaTheme="minorEastAsia"/>
          <w:b/>
        </w:rPr>
        <w:t xml:space="preserve">detects the IDC issues for </w:t>
      </w:r>
      <w:r w:rsidR="00C25B74">
        <w:rPr>
          <w:rFonts w:eastAsiaTheme="minorEastAsia"/>
          <w:b/>
        </w:rPr>
        <w:t>NR</w:t>
      </w:r>
      <w:r w:rsidRPr="002C3F71">
        <w:rPr>
          <w:rFonts w:eastAsiaTheme="minorEastAsia"/>
          <w:b/>
        </w:rPr>
        <w:t xml:space="preserve">-DC, for the affected NR frequency, the UE reports the </w:t>
      </w:r>
      <w:r w:rsidRPr="002C3F71">
        <w:rPr>
          <w:b/>
        </w:rPr>
        <w:t>IDC assistance information with more granular/enhanced FDM information as given in proposal 2-2 to the MN, and MN transfer such information to the SN in the CG-</w:t>
      </w:r>
      <w:proofErr w:type="spellStart"/>
      <w:r w:rsidRPr="002C3F71">
        <w:rPr>
          <w:b/>
        </w:rPr>
        <w:t>ConfigInfo</w:t>
      </w:r>
      <w:proofErr w:type="spellEnd"/>
      <w:r w:rsidRPr="002C3F71">
        <w:rPr>
          <w:b/>
        </w:rPr>
        <w:t>.</w:t>
      </w:r>
    </w:p>
    <w:p w14:paraId="72209F58" w14:textId="5EA61F69" w:rsidR="00164F70" w:rsidRDefault="00164F70" w:rsidP="00164F70">
      <w:pPr>
        <w:pStyle w:val="Heading2"/>
      </w:pPr>
      <w:r>
        <w:rPr>
          <w:rFonts w:hint="eastAsia"/>
        </w:rPr>
        <w:t>2</w:t>
      </w:r>
      <w:r>
        <w:t xml:space="preserve">.6 </w:t>
      </w:r>
      <w:proofErr w:type="spellStart"/>
      <w:r>
        <w:t>gNB</w:t>
      </w:r>
      <w:proofErr w:type="spellEnd"/>
      <w:r>
        <w:t xml:space="preserve"> actions on receiving enhanced assistance information</w:t>
      </w:r>
    </w:p>
    <w:p w14:paraId="55172012" w14:textId="54E3664C" w:rsidR="00AA1667" w:rsidRDefault="00164F70" w:rsidP="00164F70">
      <w:pPr>
        <w:rPr>
          <w:lang w:val="en-GB" w:eastAsia="ja-JP"/>
        </w:rPr>
      </w:pPr>
      <w:r>
        <w:rPr>
          <w:lang w:val="en-GB" w:eastAsia="ja-JP"/>
        </w:rPr>
        <w:t xml:space="preserve">On </w:t>
      </w:r>
      <w:r w:rsidR="00AA1667">
        <w:rPr>
          <w:lang w:val="en-GB" w:eastAsia="ja-JP"/>
        </w:rPr>
        <w:t>receiving</w:t>
      </w:r>
      <w:r>
        <w:rPr>
          <w:lang w:val="en-GB" w:eastAsia="ja-JP"/>
        </w:rPr>
        <w:t xml:space="preserve"> the enhanced </w:t>
      </w:r>
      <w:r w:rsidR="00AA1667">
        <w:rPr>
          <w:lang w:val="en-GB" w:eastAsia="ja-JP"/>
        </w:rPr>
        <w:t xml:space="preserve">IDC </w:t>
      </w:r>
      <w:r>
        <w:rPr>
          <w:lang w:val="en-GB" w:eastAsia="ja-JP"/>
        </w:rPr>
        <w:t xml:space="preserve">assistance information </w:t>
      </w:r>
      <w:r w:rsidR="00AA1667">
        <w:rPr>
          <w:lang w:val="en-GB" w:eastAsia="ja-JP"/>
        </w:rPr>
        <w:t xml:space="preserve">for the UE </w:t>
      </w:r>
      <w:r>
        <w:rPr>
          <w:lang w:val="en-GB" w:eastAsia="ja-JP"/>
        </w:rPr>
        <w:t xml:space="preserve">about the </w:t>
      </w:r>
      <w:r w:rsidRPr="00164F70">
        <w:rPr>
          <w:lang w:val="en-GB" w:eastAsia="ja-JP"/>
        </w:rPr>
        <w:t>actually affected bandwidth and the central frequency of this bandwidth for each interference direction separately</w:t>
      </w:r>
      <w:r w:rsidR="00AA1667">
        <w:rPr>
          <w:lang w:val="en-GB" w:eastAsia="ja-JP"/>
        </w:rPr>
        <w:t>,</w:t>
      </w:r>
      <w:r>
        <w:rPr>
          <w:lang w:val="en-GB" w:eastAsia="ja-JP"/>
        </w:rPr>
        <w:t xml:space="preserve"> the </w:t>
      </w:r>
      <w:proofErr w:type="spellStart"/>
      <w:r>
        <w:rPr>
          <w:lang w:val="en-GB" w:eastAsia="ja-JP"/>
        </w:rPr>
        <w:t>gNB</w:t>
      </w:r>
      <w:proofErr w:type="spellEnd"/>
      <w:r>
        <w:rPr>
          <w:lang w:val="en-GB" w:eastAsia="ja-JP"/>
        </w:rPr>
        <w:t xml:space="preserve"> can apply scheduling restrictions </w:t>
      </w:r>
      <w:r w:rsidR="00AA1667">
        <w:rPr>
          <w:lang w:val="en-GB" w:eastAsia="ja-JP"/>
        </w:rPr>
        <w:t>to not schedule the UE on the actual affected frequency ranges or on the PRBs within the actual affected frequency ranges or to reconfigure the BWP for the UE to resolve the IDC issue depending upon its implementation.</w:t>
      </w:r>
    </w:p>
    <w:p w14:paraId="6CA88487" w14:textId="17F119E5" w:rsidR="00AA1667" w:rsidRDefault="00AA1667" w:rsidP="00164F70">
      <w:pPr>
        <w:rPr>
          <w:lang w:val="en-GB" w:eastAsia="ja-JP"/>
        </w:rPr>
      </w:pPr>
    </w:p>
    <w:p w14:paraId="177B1A92" w14:textId="5FD033C8" w:rsidR="00AA1667" w:rsidRPr="00AA1667" w:rsidRDefault="00AA1667" w:rsidP="00164F70">
      <w:pPr>
        <w:rPr>
          <w:b/>
          <w:lang w:val="en-GB" w:eastAsia="ja-JP"/>
        </w:rPr>
      </w:pPr>
      <w:r w:rsidRPr="00AA1667">
        <w:rPr>
          <w:b/>
          <w:lang w:val="en-GB" w:eastAsia="ja-JP"/>
        </w:rPr>
        <w:t xml:space="preserve">Proposal </w:t>
      </w:r>
      <w:r w:rsidR="00D302B5">
        <w:rPr>
          <w:b/>
          <w:lang w:val="en-GB" w:eastAsia="ja-JP"/>
        </w:rPr>
        <w:t>6</w:t>
      </w:r>
      <w:r w:rsidRPr="00AA1667">
        <w:rPr>
          <w:b/>
          <w:lang w:val="en-GB" w:eastAsia="ja-JP"/>
        </w:rPr>
        <w:t xml:space="preserve">: </w:t>
      </w:r>
      <w:proofErr w:type="spellStart"/>
      <w:r w:rsidRPr="00AA1667">
        <w:rPr>
          <w:b/>
          <w:lang w:val="en-GB" w:eastAsia="ja-JP"/>
        </w:rPr>
        <w:t>gNB</w:t>
      </w:r>
      <w:proofErr w:type="spellEnd"/>
      <w:r w:rsidRPr="00AA1667">
        <w:rPr>
          <w:b/>
          <w:lang w:val="en-GB" w:eastAsia="ja-JP"/>
        </w:rPr>
        <w:t xml:space="preserve"> can apply scheduling restrictions to not schedule the UE on the actual affected frequency ranges or on the PRBs within the actual affected frequency ranges or to reconfigure the BWP for the UE to resolve the IDC issue depending upon its implementation</w:t>
      </w:r>
    </w:p>
    <w:p w14:paraId="260FE07A" w14:textId="45512577" w:rsidR="00164F70" w:rsidRPr="00164F70" w:rsidRDefault="00AA1667" w:rsidP="00164F70">
      <w:pPr>
        <w:rPr>
          <w:lang w:val="en-GB" w:eastAsia="ja-JP"/>
        </w:rPr>
      </w:pPr>
      <w:r>
        <w:rPr>
          <w:lang w:val="en-GB" w:eastAsia="ja-JP"/>
        </w:rPr>
        <w:t xml:space="preserve"> </w:t>
      </w:r>
    </w:p>
    <w:p w14:paraId="66DAC767" w14:textId="77777777" w:rsidR="00164F70" w:rsidRPr="006E40D7" w:rsidRDefault="00164F70" w:rsidP="00457521">
      <w:pPr>
        <w:spacing w:beforeLines="50" w:before="120"/>
        <w:rPr>
          <w:b/>
          <w:lang w:eastAsia="en-GB"/>
        </w:rPr>
      </w:pPr>
    </w:p>
    <w:p w14:paraId="3B0A7311" w14:textId="4663C648" w:rsidR="00502F1A" w:rsidRDefault="006E40D7" w:rsidP="004526E2">
      <w:pPr>
        <w:pStyle w:val="Heading1"/>
        <w:numPr>
          <w:ilvl w:val="0"/>
          <w:numId w:val="10"/>
        </w:numPr>
        <w:rPr>
          <w:lang w:eastAsia="zh-CN"/>
        </w:rPr>
      </w:pPr>
      <w:r>
        <w:rPr>
          <w:lang w:eastAsia="zh-CN"/>
        </w:rPr>
        <w:t>Conclusions</w:t>
      </w:r>
    </w:p>
    <w:p w14:paraId="0367D85B" w14:textId="7AD2D68B" w:rsidR="0026041E" w:rsidRDefault="0026041E" w:rsidP="0026041E">
      <w:r>
        <w:rPr>
          <w:lang w:val="en-GB"/>
        </w:rPr>
        <w:t xml:space="preserve">In this paper we discuss various scenarios that needs to be addressed </w:t>
      </w:r>
      <w:r>
        <w:t>for IDC interference in Rel-18 followed by the details of the enhancements required for the IDC FDM solutions to address these scenarios</w:t>
      </w:r>
      <w:r w:rsidR="00B00BEF">
        <w:t xml:space="preserve"> and have the following proposals</w:t>
      </w:r>
      <w:r>
        <w:t>.</w:t>
      </w:r>
    </w:p>
    <w:p w14:paraId="7D19B31F" w14:textId="7708096C" w:rsidR="00502F1A" w:rsidRDefault="00502F1A" w:rsidP="00502F1A">
      <w:pPr>
        <w:rPr>
          <w:lang w:val="en-GB"/>
        </w:rPr>
      </w:pPr>
    </w:p>
    <w:p w14:paraId="0A5E5E43" w14:textId="66F9366C" w:rsidR="00B00BEF" w:rsidRPr="00B00BEF" w:rsidRDefault="00B00BEF" w:rsidP="00502F1A">
      <w:pPr>
        <w:rPr>
          <w:b/>
          <w:u w:val="single"/>
          <w:lang w:val="en-GB"/>
        </w:rPr>
      </w:pPr>
      <w:r w:rsidRPr="00B00BEF">
        <w:rPr>
          <w:b/>
          <w:u w:val="single"/>
          <w:lang w:val="en-GB"/>
        </w:rPr>
        <w:t>Scenarios for IDC interference in Rel.18</w:t>
      </w:r>
    </w:p>
    <w:p w14:paraId="2B56AFA9" w14:textId="77777777" w:rsidR="00B00BEF" w:rsidRDefault="00B00BEF" w:rsidP="00B00BEF">
      <w:pPr>
        <w:spacing w:beforeLines="50" w:before="120"/>
        <w:rPr>
          <w:b/>
        </w:rPr>
      </w:pPr>
      <w:r>
        <w:rPr>
          <w:b/>
        </w:rPr>
        <w:t>Proposal</w:t>
      </w:r>
      <w:r w:rsidRPr="008702DF">
        <w:rPr>
          <w:b/>
        </w:rPr>
        <w:t xml:space="preserve"> 1:</w:t>
      </w:r>
      <w:r w:rsidRPr="00EA5CA5">
        <w:rPr>
          <w:b/>
        </w:rPr>
        <w:t xml:space="preserve"> </w:t>
      </w:r>
      <w:r>
        <w:rPr>
          <w:b/>
        </w:rPr>
        <w:t xml:space="preserve">The following </w:t>
      </w:r>
      <w:r w:rsidRPr="00D50BAE">
        <w:rPr>
          <w:b/>
        </w:rPr>
        <w:t xml:space="preserve">scenarios </w:t>
      </w:r>
      <w:r>
        <w:rPr>
          <w:b/>
        </w:rPr>
        <w:t xml:space="preserve">are considered </w:t>
      </w:r>
      <w:r w:rsidRPr="00D50BAE">
        <w:rPr>
          <w:b/>
        </w:rPr>
        <w:t>for FDM enhancements</w:t>
      </w:r>
    </w:p>
    <w:p w14:paraId="379DB91E" w14:textId="77777777" w:rsidR="00B00BEF" w:rsidRPr="00EA5CA5" w:rsidRDefault="00B00BEF" w:rsidP="00B00BEF">
      <w:pPr>
        <w:pStyle w:val="ListParagraph"/>
        <w:numPr>
          <w:ilvl w:val="0"/>
          <w:numId w:val="14"/>
        </w:numPr>
        <w:spacing w:after="0" w:afterAutospacing="0"/>
        <w:ind w:leftChars="0" w:hanging="357"/>
        <w:rPr>
          <w:b/>
        </w:rPr>
      </w:pPr>
      <w:r w:rsidRPr="00EA5CA5">
        <w:rPr>
          <w:b/>
        </w:rPr>
        <w:t>Scenario 1: Adjacent channel interference between NR and non-3GPP</w:t>
      </w:r>
      <w:r>
        <w:rPr>
          <w:b/>
        </w:rPr>
        <w:t xml:space="preserve"> that includes the following sub scenarios</w:t>
      </w:r>
    </w:p>
    <w:p w14:paraId="38D37BC1" w14:textId="77777777" w:rsidR="00B00BEF" w:rsidRPr="00EA5CA5" w:rsidRDefault="00B00BEF" w:rsidP="00B00BEF">
      <w:pPr>
        <w:pStyle w:val="ListParagraph"/>
        <w:numPr>
          <w:ilvl w:val="1"/>
          <w:numId w:val="15"/>
        </w:numPr>
        <w:ind w:leftChars="0" w:hanging="357"/>
        <w:rPr>
          <w:b/>
        </w:rPr>
      </w:pPr>
      <w:r w:rsidRPr="00EA5CA5">
        <w:rPr>
          <w:b/>
        </w:rPr>
        <w:t xml:space="preserve">Scenario 1-1: Adjacent channel interference between </w:t>
      </w:r>
      <w:r w:rsidRPr="005235C5">
        <w:rPr>
          <w:b/>
        </w:rPr>
        <w:t xml:space="preserve">NR </w:t>
      </w:r>
      <w:r>
        <w:rPr>
          <w:b/>
        </w:rPr>
        <w:t>Stand Alone (</w:t>
      </w:r>
      <w:r w:rsidRPr="005235C5">
        <w:rPr>
          <w:b/>
        </w:rPr>
        <w:t>SA</w:t>
      </w:r>
      <w:r>
        <w:rPr>
          <w:b/>
        </w:rPr>
        <w:t>)</w:t>
      </w:r>
      <w:r w:rsidRPr="005235C5">
        <w:rPr>
          <w:b/>
        </w:rPr>
        <w:t xml:space="preserve"> </w:t>
      </w:r>
      <w:r w:rsidRPr="00EA5CA5">
        <w:rPr>
          <w:b/>
        </w:rPr>
        <w:t>or MN of NR-DC and non-3GPP</w:t>
      </w:r>
    </w:p>
    <w:p w14:paraId="243F7C5F" w14:textId="77777777" w:rsidR="00B00BEF" w:rsidRPr="00EA5CA5" w:rsidRDefault="00B00BEF" w:rsidP="00B00BEF">
      <w:pPr>
        <w:pStyle w:val="ListParagraph"/>
        <w:numPr>
          <w:ilvl w:val="1"/>
          <w:numId w:val="15"/>
        </w:numPr>
        <w:ind w:leftChars="0" w:hanging="357"/>
        <w:rPr>
          <w:b/>
        </w:rPr>
      </w:pPr>
      <w:r w:rsidRPr="00EA5CA5">
        <w:rPr>
          <w:b/>
        </w:rPr>
        <w:t xml:space="preserve">Scenario 1-2: </w:t>
      </w:r>
      <w:r w:rsidRPr="00EA5CA5">
        <w:rPr>
          <w:rFonts w:hint="eastAsia"/>
          <w:b/>
        </w:rPr>
        <w:t xml:space="preserve">Adjacent channel interference </w:t>
      </w:r>
      <w:r w:rsidRPr="00EA5CA5">
        <w:rPr>
          <w:b/>
        </w:rPr>
        <w:t>between SN (NR) of MR-DC and non-3GPP</w:t>
      </w:r>
    </w:p>
    <w:p w14:paraId="32931983" w14:textId="77777777" w:rsidR="00B00BEF" w:rsidRPr="00EA5CA5" w:rsidRDefault="00B00BEF" w:rsidP="00B00BEF">
      <w:pPr>
        <w:pStyle w:val="ListParagraph"/>
        <w:numPr>
          <w:ilvl w:val="0"/>
          <w:numId w:val="14"/>
        </w:numPr>
        <w:spacing w:after="0" w:afterAutospacing="0"/>
        <w:ind w:leftChars="0" w:hanging="357"/>
        <w:rPr>
          <w:b/>
        </w:rPr>
      </w:pPr>
      <w:r w:rsidRPr="00EA5CA5">
        <w:rPr>
          <w:b/>
        </w:rPr>
        <w:t xml:space="preserve">Scenario </w:t>
      </w:r>
      <w:r>
        <w:rPr>
          <w:b/>
        </w:rPr>
        <w:t>2</w:t>
      </w:r>
      <w:r w:rsidRPr="00EA5CA5">
        <w:rPr>
          <w:b/>
        </w:rPr>
        <w:t>: Intermodulation Distortion (IMD) interference from simultaneous Tx in MR-DC to non-3GPP</w:t>
      </w:r>
      <w:r>
        <w:rPr>
          <w:b/>
        </w:rPr>
        <w:t xml:space="preserve"> that includes the following sub scenarios</w:t>
      </w:r>
    </w:p>
    <w:p w14:paraId="504677A0" w14:textId="77777777" w:rsidR="00B00BEF" w:rsidRPr="00EA5CA5" w:rsidRDefault="00B00BEF" w:rsidP="00B00BEF">
      <w:pPr>
        <w:pStyle w:val="ListParagraph"/>
        <w:numPr>
          <w:ilvl w:val="1"/>
          <w:numId w:val="16"/>
        </w:numPr>
        <w:ind w:leftChars="0" w:hanging="357"/>
        <w:rPr>
          <w:b/>
        </w:rPr>
      </w:pPr>
      <w:r w:rsidRPr="00EA5CA5">
        <w:rPr>
          <w:b/>
        </w:rPr>
        <w:t xml:space="preserve">Scenario 2-1: IMD interference from simultaneous Tx in </w:t>
      </w:r>
      <w:r>
        <w:rPr>
          <w:b/>
        </w:rPr>
        <w:t>EN</w:t>
      </w:r>
      <w:r w:rsidRPr="00EA5CA5">
        <w:rPr>
          <w:b/>
        </w:rPr>
        <w:t xml:space="preserve">-DC to non-3GPP </w:t>
      </w:r>
    </w:p>
    <w:p w14:paraId="3A682871" w14:textId="77777777" w:rsidR="00B00BEF" w:rsidRDefault="00B00BEF" w:rsidP="00B00BEF">
      <w:pPr>
        <w:pStyle w:val="ListParagraph"/>
        <w:numPr>
          <w:ilvl w:val="1"/>
          <w:numId w:val="16"/>
        </w:numPr>
        <w:ind w:leftChars="0" w:hanging="357"/>
      </w:pPr>
      <w:r w:rsidRPr="00EA5CA5">
        <w:rPr>
          <w:b/>
        </w:rPr>
        <w:t xml:space="preserve">Scenario 2-2: IMD interference from simultaneous Tx in </w:t>
      </w:r>
      <w:r>
        <w:rPr>
          <w:b/>
        </w:rPr>
        <w:t>NR</w:t>
      </w:r>
      <w:r w:rsidRPr="00EA5CA5">
        <w:rPr>
          <w:b/>
        </w:rPr>
        <w:t>-DC to non-3GPP</w:t>
      </w:r>
    </w:p>
    <w:p w14:paraId="1EE1B860" w14:textId="436B8545" w:rsidR="00B00BEF" w:rsidRDefault="00B00BEF" w:rsidP="00B00BEF">
      <w:pPr>
        <w:spacing w:beforeLines="50" w:before="120"/>
        <w:rPr>
          <w:b/>
        </w:rPr>
      </w:pPr>
    </w:p>
    <w:p w14:paraId="70722647" w14:textId="6C261B4C" w:rsidR="00B00BEF" w:rsidRPr="00B00BEF" w:rsidRDefault="00B00BEF" w:rsidP="00B00BEF">
      <w:pPr>
        <w:rPr>
          <w:b/>
          <w:u w:val="single"/>
          <w:lang w:val="en-GB"/>
        </w:rPr>
      </w:pPr>
      <w:r w:rsidRPr="00B00BEF">
        <w:rPr>
          <w:b/>
          <w:u w:val="single"/>
          <w:lang w:val="en-GB"/>
        </w:rPr>
        <w:t>FDM Enhancement for Scenario 1-1</w:t>
      </w:r>
    </w:p>
    <w:p w14:paraId="23425E63" w14:textId="698E9B1E" w:rsidR="00B00BEF" w:rsidRDefault="00B00BEF" w:rsidP="00B00BEF">
      <w:pPr>
        <w:spacing w:beforeLines="50" w:before="120"/>
        <w:rPr>
          <w:b/>
        </w:rPr>
      </w:pPr>
      <w:r w:rsidRPr="00122B1D">
        <w:rPr>
          <w:b/>
        </w:rPr>
        <w:t>Proposal 2-1:</w:t>
      </w:r>
      <w:r>
        <w:rPr>
          <w:b/>
        </w:rPr>
        <w:t xml:space="preserve"> For each </w:t>
      </w:r>
      <w:r w:rsidRPr="00122B1D">
        <w:rPr>
          <w:b/>
        </w:rPr>
        <w:t xml:space="preserve">candidate serving frequency (center frequency), the </w:t>
      </w:r>
      <w:proofErr w:type="spellStart"/>
      <w:r w:rsidRPr="00122B1D">
        <w:rPr>
          <w:b/>
        </w:rPr>
        <w:t>gNB</w:t>
      </w:r>
      <w:proofErr w:type="spellEnd"/>
      <w:r w:rsidRPr="00122B1D">
        <w:rPr>
          <w:b/>
        </w:rPr>
        <w:t xml:space="preserve"> </w:t>
      </w:r>
      <w:r>
        <w:rPr>
          <w:b/>
        </w:rPr>
        <w:t>will</w:t>
      </w:r>
      <w:r w:rsidRPr="00122B1D">
        <w:rPr>
          <w:b/>
        </w:rPr>
        <w:t xml:space="preserve"> configure the candidate bandwidth</w:t>
      </w:r>
      <w:r>
        <w:rPr>
          <w:b/>
        </w:rPr>
        <w:t xml:space="preserve">, the combination of </w:t>
      </w:r>
      <w:r w:rsidRPr="00122B1D">
        <w:rPr>
          <w:b/>
        </w:rPr>
        <w:t xml:space="preserve">which </w:t>
      </w:r>
      <w:r>
        <w:rPr>
          <w:b/>
        </w:rPr>
        <w:t xml:space="preserve">is used to indicate the </w:t>
      </w:r>
      <w:r w:rsidRPr="000A7772">
        <w:rPr>
          <w:b/>
        </w:rPr>
        <w:t>frequency range</w:t>
      </w:r>
      <w:r w:rsidRPr="00122B1D">
        <w:rPr>
          <w:b/>
        </w:rPr>
        <w:t xml:space="preserve"> </w:t>
      </w:r>
      <w:r>
        <w:rPr>
          <w:b/>
        </w:rPr>
        <w:t xml:space="preserve">of the corresponding candidate serving frequency </w:t>
      </w:r>
      <w:r w:rsidRPr="00122B1D">
        <w:rPr>
          <w:b/>
        </w:rPr>
        <w:t>the UE is request to report IDC issues</w:t>
      </w:r>
    </w:p>
    <w:p w14:paraId="4D2BC571" w14:textId="77777777" w:rsidR="00B00BEF" w:rsidRDefault="00B00BEF" w:rsidP="00502F1A">
      <w:pPr>
        <w:rPr>
          <w:lang w:val="en-GB"/>
        </w:rPr>
      </w:pPr>
    </w:p>
    <w:p w14:paraId="5EE74654" w14:textId="77777777" w:rsidR="00B00BEF" w:rsidRDefault="00B00BEF" w:rsidP="00B00BEF">
      <w:pPr>
        <w:spacing w:beforeLines="50" w:before="120"/>
        <w:rPr>
          <w:b/>
        </w:rPr>
      </w:pPr>
      <w:r w:rsidRPr="00A4233F">
        <w:rPr>
          <w:b/>
        </w:rPr>
        <w:t xml:space="preserve">Proposal 2-2: </w:t>
      </w:r>
      <w:r>
        <w:rPr>
          <w:b/>
        </w:rPr>
        <w:t xml:space="preserve">For each affected frequency, if </w:t>
      </w:r>
      <w:proofErr w:type="spellStart"/>
      <w:r>
        <w:rPr>
          <w:b/>
        </w:rPr>
        <w:t>the</w:t>
      </w:r>
      <w:proofErr w:type="spellEnd"/>
      <w:r>
        <w:rPr>
          <w:b/>
        </w:rPr>
        <w:t xml:space="preserve"> actually affected frequency range is within the frequency range that is configured by the </w:t>
      </w:r>
      <w:proofErr w:type="spellStart"/>
      <w:r>
        <w:rPr>
          <w:b/>
        </w:rPr>
        <w:t>gNB</w:t>
      </w:r>
      <w:proofErr w:type="spellEnd"/>
      <w:r>
        <w:rPr>
          <w:b/>
        </w:rPr>
        <w:t xml:space="preserve">, </w:t>
      </w:r>
      <w:r w:rsidRPr="00A4233F">
        <w:rPr>
          <w:b/>
        </w:rPr>
        <w:t>UE reports the actually affected bandwidth and the central frequency of this bandwidth for each interference direction</w:t>
      </w:r>
      <w:r>
        <w:rPr>
          <w:b/>
        </w:rPr>
        <w:t xml:space="preserve"> i.e. interference from NR TX to non-3GPP RX and </w:t>
      </w:r>
      <w:r w:rsidRPr="00913EB9">
        <w:rPr>
          <w:b/>
        </w:rPr>
        <w:t>non-3GPP TX to NR RX</w:t>
      </w:r>
      <w:r w:rsidRPr="00A4233F">
        <w:rPr>
          <w:b/>
        </w:rPr>
        <w:t xml:space="preserve"> </w:t>
      </w:r>
      <w:r>
        <w:rPr>
          <w:b/>
        </w:rPr>
        <w:t>respectively.</w:t>
      </w:r>
    </w:p>
    <w:p w14:paraId="389C059B" w14:textId="06953A9B" w:rsidR="00082974" w:rsidRDefault="00082974" w:rsidP="00502F1A">
      <w:pPr>
        <w:rPr>
          <w:b/>
        </w:rPr>
      </w:pPr>
    </w:p>
    <w:p w14:paraId="6AD842E0" w14:textId="1B23D745" w:rsidR="00B00BEF" w:rsidRDefault="00B00BEF" w:rsidP="00B00BEF">
      <w:pPr>
        <w:rPr>
          <w:b/>
          <w:u w:val="single"/>
          <w:lang w:val="en-GB"/>
        </w:rPr>
      </w:pPr>
      <w:r w:rsidRPr="00B00BEF">
        <w:rPr>
          <w:b/>
          <w:u w:val="single"/>
          <w:lang w:val="en-GB"/>
        </w:rPr>
        <w:t>FDM Enhancement for Scenario 1-</w:t>
      </w:r>
      <w:r>
        <w:rPr>
          <w:b/>
          <w:u w:val="single"/>
          <w:lang w:val="en-GB"/>
        </w:rPr>
        <w:t>2</w:t>
      </w:r>
    </w:p>
    <w:p w14:paraId="49062E75" w14:textId="0D3127C8" w:rsidR="00B00BEF" w:rsidRDefault="00B00BEF" w:rsidP="00B00BEF">
      <w:pPr>
        <w:rPr>
          <w:b/>
          <w:u w:val="single"/>
          <w:lang w:val="en-GB"/>
        </w:rPr>
      </w:pPr>
    </w:p>
    <w:p w14:paraId="0EAAD773" w14:textId="77777777" w:rsidR="00B00BEF" w:rsidRPr="00C728BC" w:rsidRDefault="00B00BEF" w:rsidP="00B00BEF">
      <w:pPr>
        <w:rPr>
          <w:b/>
          <w:sz w:val="22"/>
        </w:rPr>
      </w:pPr>
      <w:r w:rsidRPr="00C728BC">
        <w:rPr>
          <w:b/>
          <w:sz w:val="22"/>
        </w:rPr>
        <w:lastRenderedPageBreak/>
        <w:t xml:space="preserve">Proposal 3: To support the FDM enhancement as in Proposal 2-1 and 2-2 for scenario 1-2, </w:t>
      </w:r>
    </w:p>
    <w:p w14:paraId="4B17FF17" w14:textId="77777777" w:rsidR="00B00BEF" w:rsidRPr="00C728BC" w:rsidRDefault="00B00BEF" w:rsidP="00B00BEF">
      <w:pPr>
        <w:pStyle w:val="ListParagraph"/>
        <w:numPr>
          <w:ilvl w:val="0"/>
          <w:numId w:val="18"/>
        </w:numPr>
        <w:spacing w:after="0" w:afterAutospacing="0"/>
        <w:ind w:leftChars="0"/>
        <w:jc w:val="left"/>
        <w:rPr>
          <w:b/>
          <w:szCs w:val="22"/>
        </w:rPr>
      </w:pPr>
      <w:r w:rsidRPr="00C728BC">
        <w:rPr>
          <w:b/>
          <w:szCs w:val="22"/>
        </w:rPr>
        <w:t xml:space="preserve">If SRB3 is not configured: SN configures the enhanced IDC related configuration as given in proposal 2-1 via SRB1 by using the </w:t>
      </w:r>
      <w:proofErr w:type="spellStart"/>
      <w:r w:rsidRPr="00C728BC">
        <w:rPr>
          <w:b/>
          <w:szCs w:val="22"/>
        </w:rPr>
        <w:t>RRCReconfiguration</w:t>
      </w:r>
      <w:proofErr w:type="spellEnd"/>
      <w:r w:rsidRPr="00C728BC">
        <w:rPr>
          <w:b/>
          <w:szCs w:val="22"/>
        </w:rPr>
        <w:t xml:space="preserve"> container to the UE, and UE reports the IDC assistance information with more granular/enhanced FDM information as given in proposal 2-2 to SN via SRB1 by reporting UAI in the </w:t>
      </w:r>
      <w:r w:rsidRPr="00C728BC">
        <w:rPr>
          <w:b/>
          <w:szCs w:val="22"/>
        </w:rPr>
        <w:tab/>
      </w:r>
      <w:proofErr w:type="spellStart"/>
      <w:r w:rsidRPr="00C728BC">
        <w:rPr>
          <w:b/>
          <w:szCs w:val="22"/>
        </w:rPr>
        <w:t>ULInformationTransferMRDC</w:t>
      </w:r>
      <w:proofErr w:type="spellEnd"/>
      <w:r w:rsidRPr="00C728BC">
        <w:rPr>
          <w:b/>
          <w:szCs w:val="22"/>
        </w:rPr>
        <w:t xml:space="preserve"> message</w:t>
      </w:r>
    </w:p>
    <w:p w14:paraId="72A1E48D" w14:textId="77777777" w:rsidR="00B00BEF" w:rsidRPr="00C728BC" w:rsidRDefault="00B00BEF" w:rsidP="00B00BEF">
      <w:pPr>
        <w:pStyle w:val="ListParagraph"/>
        <w:numPr>
          <w:ilvl w:val="0"/>
          <w:numId w:val="18"/>
        </w:numPr>
        <w:spacing w:after="0" w:afterAutospacing="0"/>
        <w:ind w:leftChars="0"/>
        <w:rPr>
          <w:b/>
          <w:szCs w:val="22"/>
        </w:rPr>
      </w:pPr>
      <w:r w:rsidRPr="00C728BC">
        <w:rPr>
          <w:b/>
          <w:szCs w:val="22"/>
        </w:rPr>
        <w:t>if SRB3 is configured: SN configures the enhanced IDC related configuration as given in proposal 2-1 to the UE via SRB3, and UE reports the IDC assistance information with more granular/enhanced FDM information as given in proposal 2-2 to SN via SRB3</w:t>
      </w:r>
    </w:p>
    <w:p w14:paraId="31CFDF00" w14:textId="77777777" w:rsidR="00B00BEF" w:rsidRPr="00B00BEF" w:rsidRDefault="00B00BEF" w:rsidP="00B00BEF">
      <w:pPr>
        <w:rPr>
          <w:b/>
          <w:u w:val="single"/>
          <w:lang w:val="en-GB"/>
        </w:rPr>
      </w:pPr>
    </w:p>
    <w:p w14:paraId="1C4F7D7A" w14:textId="27D5B807" w:rsidR="00B00BEF" w:rsidRDefault="00B00BEF" w:rsidP="00B00BEF">
      <w:pPr>
        <w:rPr>
          <w:b/>
          <w:u w:val="single"/>
          <w:lang w:val="en-GB"/>
        </w:rPr>
      </w:pPr>
      <w:r w:rsidRPr="00B00BEF">
        <w:rPr>
          <w:b/>
          <w:u w:val="single"/>
          <w:lang w:val="en-GB"/>
        </w:rPr>
        <w:t xml:space="preserve">FDM Enhancement for Scenario </w:t>
      </w:r>
      <w:r>
        <w:rPr>
          <w:b/>
          <w:u w:val="single"/>
          <w:lang w:val="en-GB"/>
        </w:rPr>
        <w:t>2-1</w:t>
      </w:r>
    </w:p>
    <w:p w14:paraId="25F60987" w14:textId="4D01B949" w:rsidR="00B00BEF" w:rsidRDefault="00B00BEF" w:rsidP="00502F1A">
      <w:pPr>
        <w:rPr>
          <w:b/>
        </w:rPr>
      </w:pPr>
    </w:p>
    <w:p w14:paraId="181B6B91" w14:textId="77777777" w:rsidR="00B00BEF" w:rsidRDefault="00B00BEF" w:rsidP="00B00BEF">
      <w:pPr>
        <w:rPr>
          <w:b/>
        </w:rPr>
      </w:pPr>
      <w:r w:rsidRPr="002318FA">
        <w:rPr>
          <w:rFonts w:hint="eastAsia"/>
          <w:b/>
        </w:rPr>
        <w:t>Pr</w:t>
      </w:r>
      <w:r w:rsidRPr="002318FA">
        <w:rPr>
          <w:b/>
        </w:rPr>
        <w:t>oposal 4:</w:t>
      </w:r>
      <w:r>
        <w:t xml:space="preserve"> </w:t>
      </w:r>
      <w:r>
        <w:rPr>
          <w:b/>
        </w:rPr>
        <w:t>To support the FDM enhancement as in Proposal 2-1 and 2-2 for scenario 2-1:</w:t>
      </w:r>
    </w:p>
    <w:p w14:paraId="6EFA4907" w14:textId="77777777" w:rsidR="00B00BEF" w:rsidRPr="005E405E" w:rsidRDefault="00B00BEF" w:rsidP="00B00BEF">
      <w:pPr>
        <w:pStyle w:val="ListParagraph"/>
        <w:numPr>
          <w:ilvl w:val="0"/>
          <w:numId w:val="20"/>
        </w:numPr>
        <w:spacing w:after="0" w:afterAutospacing="0"/>
        <w:ind w:leftChars="0"/>
        <w:rPr>
          <w:b/>
        </w:rPr>
      </w:pPr>
      <w:r w:rsidRPr="005E405E">
        <w:rPr>
          <w:rFonts w:eastAsiaTheme="minorEastAsia"/>
          <w:b/>
        </w:rPr>
        <w:t xml:space="preserve">When the SN provide configurations for IDC to the MN via the CG-Config, </w:t>
      </w:r>
      <w:r w:rsidRPr="005E405E">
        <w:rPr>
          <w:b/>
        </w:rPr>
        <w:t xml:space="preserve">the SN includes the enhanced IDC related configurations as given in proposal 2-1, and the MN provides such configurations to the UE in the </w:t>
      </w:r>
      <w:proofErr w:type="spellStart"/>
      <w:r w:rsidRPr="005E405E">
        <w:rPr>
          <w:b/>
        </w:rPr>
        <w:t>otherConfig</w:t>
      </w:r>
      <w:proofErr w:type="spellEnd"/>
    </w:p>
    <w:p w14:paraId="4319DA15" w14:textId="5505BB4B" w:rsidR="00B00BEF" w:rsidRDefault="00B00BEF" w:rsidP="00B00BEF">
      <w:pPr>
        <w:pStyle w:val="ListParagraph"/>
        <w:numPr>
          <w:ilvl w:val="0"/>
          <w:numId w:val="20"/>
        </w:numPr>
        <w:spacing w:after="0" w:afterAutospacing="0"/>
        <w:ind w:leftChars="0"/>
      </w:pPr>
      <w:r w:rsidRPr="005E405E">
        <w:rPr>
          <w:b/>
        </w:rPr>
        <w:t xml:space="preserve">When the UE </w:t>
      </w:r>
      <w:r w:rsidRPr="005E405E">
        <w:rPr>
          <w:rFonts w:eastAsiaTheme="minorEastAsia"/>
          <w:b/>
        </w:rPr>
        <w:t xml:space="preserve">detects the IDC issues for </w:t>
      </w:r>
      <w:r>
        <w:rPr>
          <w:rFonts w:eastAsiaTheme="minorEastAsia" w:hint="eastAsia"/>
          <w:b/>
        </w:rPr>
        <w:t>EN</w:t>
      </w:r>
      <w:r>
        <w:rPr>
          <w:rFonts w:eastAsiaTheme="minorEastAsia"/>
          <w:b/>
        </w:rPr>
        <w:t>-</w:t>
      </w:r>
      <w:r w:rsidRPr="005E405E">
        <w:rPr>
          <w:rFonts w:eastAsiaTheme="minorEastAsia"/>
          <w:b/>
        </w:rPr>
        <w:t xml:space="preserve">DC, for the affected NR frequency, the UE reports the </w:t>
      </w:r>
      <w:r w:rsidRPr="005E405E">
        <w:rPr>
          <w:b/>
        </w:rPr>
        <w:t>IDC assistance information with more granular/enhanced FDM information as given in proposal 2-2 to the MN, and MN transfer such information to the SN in the CG-</w:t>
      </w:r>
      <w:proofErr w:type="spellStart"/>
      <w:r w:rsidRPr="005E405E">
        <w:rPr>
          <w:b/>
        </w:rPr>
        <w:t>ConfigInfo</w:t>
      </w:r>
      <w:proofErr w:type="spellEnd"/>
      <w:r w:rsidRPr="005E405E">
        <w:rPr>
          <w:b/>
        </w:rPr>
        <w:t>.</w:t>
      </w:r>
    </w:p>
    <w:p w14:paraId="57EF0316" w14:textId="6D4C7A37" w:rsidR="00B00BEF" w:rsidRDefault="00B00BEF" w:rsidP="00B00BEF"/>
    <w:p w14:paraId="29F9724A" w14:textId="16D8ACD9" w:rsidR="00B00BEF" w:rsidRDefault="00B00BEF" w:rsidP="00B00BEF"/>
    <w:p w14:paraId="1436768C" w14:textId="12EB1DDA" w:rsidR="00B00BEF" w:rsidRDefault="00B00BEF" w:rsidP="00B00BEF">
      <w:pPr>
        <w:rPr>
          <w:b/>
          <w:u w:val="single"/>
          <w:lang w:val="en-GB"/>
        </w:rPr>
      </w:pPr>
      <w:r w:rsidRPr="00B00BEF">
        <w:rPr>
          <w:b/>
          <w:u w:val="single"/>
          <w:lang w:val="en-GB"/>
        </w:rPr>
        <w:t xml:space="preserve">FDM Enhancement for Scenario </w:t>
      </w:r>
      <w:r>
        <w:rPr>
          <w:b/>
          <w:u w:val="single"/>
          <w:lang w:val="en-GB"/>
        </w:rPr>
        <w:t>2-2</w:t>
      </w:r>
    </w:p>
    <w:p w14:paraId="116BCF49" w14:textId="6FFBDDD0" w:rsidR="00B00BEF" w:rsidRDefault="00B00BEF" w:rsidP="00B00BEF"/>
    <w:p w14:paraId="46934237" w14:textId="77777777" w:rsidR="00B00BEF" w:rsidRPr="004526E2" w:rsidRDefault="00B00BEF" w:rsidP="00B00BEF">
      <w:pPr>
        <w:spacing w:beforeLines="50" w:before="120"/>
        <w:rPr>
          <w:b/>
          <w:lang w:eastAsia="en-GB"/>
        </w:rPr>
      </w:pPr>
      <w:r w:rsidRPr="004526E2">
        <w:rPr>
          <w:b/>
          <w:lang w:eastAsia="en-GB"/>
        </w:rPr>
        <w:t xml:space="preserve">Proposal 5-1: To introduce the FDM solution for the Scenario 2-2 firstly by extending the </w:t>
      </w:r>
      <w:proofErr w:type="spellStart"/>
      <w:r w:rsidRPr="004526E2">
        <w:rPr>
          <w:b/>
          <w:i/>
        </w:rPr>
        <w:t>affectedCarrierFreqCombList</w:t>
      </w:r>
      <w:proofErr w:type="spellEnd"/>
      <w:r w:rsidRPr="004526E2">
        <w:rPr>
          <w:b/>
        </w:rPr>
        <w:t xml:space="preserve"> in the UAI message for IDC and the </w:t>
      </w:r>
      <w:proofErr w:type="spellStart"/>
      <w:r w:rsidRPr="004526E2">
        <w:rPr>
          <w:b/>
          <w:lang w:eastAsia="en-GB"/>
        </w:rPr>
        <w:t>affectedCarrierFreqCombMRDC</w:t>
      </w:r>
      <w:proofErr w:type="spellEnd"/>
      <w:r w:rsidRPr="004526E2">
        <w:rPr>
          <w:b/>
          <w:lang w:eastAsia="en-GB"/>
        </w:rPr>
        <w:t xml:space="preserve"> in the CG-</w:t>
      </w:r>
      <w:proofErr w:type="spellStart"/>
      <w:r w:rsidRPr="004526E2">
        <w:rPr>
          <w:b/>
          <w:lang w:eastAsia="en-GB"/>
        </w:rPr>
        <w:t>configInfo</w:t>
      </w:r>
      <w:proofErr w:type="spellEnd"/>
      <w:r w:rsidRPr="004526E2">
        <w:rPr>
          <w:b/>
          <w:lang w:eastAsia="en-GB"/>
        </w:rPr>
        <w:t xml:space="preserve"> to cover the NR-DC case. </w:t>
      </w:r>
    </w:p>
    <w:p w14:paraId="1A6008E8" w14:textId="77777777" w:rsidR="00B00BEF" w:rsidRDefault="00B00BEF" w:rsidP="00B00BEF">
      <w:pPr>
        <w:rPr>
          <w:b/>
        </w:rPr>
      </w:pPr>
      <w:r w:rsidRPr="002318FA">
        <w:rPr>
          <w:rFonts w:hint="eastAsia"/>
          <w:b/>
        </w:rPr>
        <w:t>Pr</w:t>
      </w:r>
      <w:r w:rsidRPr="002318FA">
        <w:rPr>
          <w:b/>
        </w:rPr>
        <w:t xml:space="preserve">oposal </w:t>
      </w:r>
      <w:r>
        <w:rPr>
          <w:b/>
        </w:rPr>
        <w:t>5</w:t>
      </w:r>
      <w:r>
        <w:rPr>
          <w:rFonts w:hint="eastAsia"/>
          <w:b/>
        </w:rPr>
        <w:t>-</w:t>
      </w:r>
      <w:r>
        <w:rPr>
          <w:b/>
        </w:rPr>
        <w:t>2</w:t>
      </w:r>
      <w:r w:rsidRPr="002318FA">
        <w:rPr>
          <w:b/>
        </w:rPr>
        <w:t>:</w:t>
      </w:r>
      <w:r>
        <w:t xml:space="preserve"> </w:t>
      </w:r>
      <w:r>
        <w:rPr>
          <w:b/>
        </w:rPr>
        <w:t>To further support the FDM enhancement as in Proposal 2-1 and 2-2 for scenario 2-2:</w:t>
      </w:r>
    </w:p>
    <w:p w14:paraId="71426659" w14:textId="77777777" w:rsidR="00B00BEF" w:rsidRDefault="00B00BEF" w:rsidP="00B00BEF">
      <w:pPr>
        <w:pStyle w:val="ListParagraph"/>
        <w:numPr>
          <w:ilvl w:val="0"/>
          <w:numId w:val="20"/>
        </w:numPr>
        <w:ind w:leftChars="0"/>
        <w:rPr>
          <w:b/>
        </w:rPr>
      </w:pPr>
      <w:r w:rsidRPr="005E405E">
        <w:rPr>
          <w:rFonts w:eastAsiaTheme="minorEastAsia"/>
          <w:b/>
        </w:rPr>
        <w:t xml:space="preserve">When the SN provide configurations for IDC to the MN via the CG-Config, </w:t>
      </w:r>
      <w:r w:rsidRPr="005E405E">
        <w:rPr>
          <w:b/>
        </w:rPr>
        <w:t xml:space="preserve">the SN includes the enhanced IDC related configurations as given in proposal 2-1, and the MN provides such configurations to the UE in the </w:t>
      </w:r>
      <w:proofErr w:type="spellStart"/>
      <w:r w:rsidRPr="005E405E">
        <w:rPr>
          <w:b/>
        </w:rPr>
        <w:t>otherConfig</w:t>
      </w:r>
      <w:proofErr w:type="spellEnd"/>
    </w:p>
    <w:p w14:paraId="1B5D5BC5" w14:textId="77777777" w:rsidR="00B00BEF" w:rsidRPr="002C3F71" w:rsidRDefault="00B00BEF" w:rsidP="00B00BEF">
      <w:pPr>
        <w:pStyle w:val="ListParagraph"/>
        <w:numPr>
          <w:ilvl w:val="0"/>
          <w:numId w:val="20"/>
        </w:numPr>
        <w:ind w:leftChars="0"/>
        <w:rPr>
          <w:b/>
        </w:rPr>
      </w:pPr>
      <w:r w:rsidRPr="002C3F71">
        <w:rPr>
          <w:b/>
        </w:rPr>
        <w:t xml:space="preserve">When the UE </w:t>
      </w:r>
      <w:r w:rsidRPr="002C3F71">
        <w:rPr>
          <w:rFonts w:eastAsiaTheme="minorEastAsia"/>
          <w:b/>
        </w:rPr>
        <w:t xml:space="preserve">detects the IDC issues for </w:t>
      </w:r>
      <w:r>
        <w:rPr>
          <w:rFonts w:eastAsiaTheme="minorEastAsia"/>
          <w:b/>
        </w:rPr>
        <w:t>NR</w:t>
      </w:r>
      <w:r w:rsidRPr="002C3F71">
        <w:rPr>
          <w:rFonts w:eastAsiaTheme="minorEastAsia"/>
          <w:b/>
        </w:rPr>
        <w:t xml:space="preserve">-DC, for the affected NR frequency, the UE reports the </w:t>
      </w:r>
      <w:r w:rsidRPr="002C3F71">
        <w:rPr>
          <w:b/>
        </w:rPr>
        <w:t>IDC assistance information with more granular/enhanced FDM information as given in proposal 2-2 to the MN, and MN transfer such information to the SN in the CG-</w:t>
      </w:r>
      <w:proofErr w:type="spellStart"/>
      <w:r w:rsidRPr="002C3F71">
        <w:rPr>
          <w:b/>
        </w:rPr>
        <w:t>ConfigInfo</w:t>
      </w:r>
      <w:proofErr w:type="spellEnd"/>
      <w:r w:rsidRPr="002C3F71">
        <w:rPr>
          <w:b/>
        </w:rPr>
        <w:t>.</w:t>
      </w:r>
    </w:p>
    <w:p w14:paraId="2C795A8B" w14:textId="6B03FDA8" w:rsidR="00B00BEF" w:rsidRDefault="00B00BEF" w:rsidP="00B00BEF"/>
    <w:p w14:paraId="59DB182A" w14:textId="18514934" w:rsidR="00B00BEF" w:rsidRDefault="00B00BEF" w:rsidP="00B00BEF">
      <w:pPr>
        <w:rPr>
          <w:b/>
          <w:u w:val="single"/>
          <w:lang w:val="en-GB"/>
        </w:rPr>
      </w:pPr>
      <w:proofErr w:type="spellStart"/>
      <w:r w:rsidRPr="00B00BEF">
        <w:rPr>
          <w:b/>
          <w:u w:val="single"/>
          <w:lang w:val="en-GB"/>
        </w:rPr>
        <w:t>gNB</w:t>
      </w:r>
      <w:proofErr w:type="spellEnd"/>
      <w:r w:rsidRPr="00B00BEF">
        <w:rPr>
          <w:b/>
          <w:u w:val="single"/>
          <w:lang w:val="en-GB"/>
        </w:rPr>
        <w:t xml:space="preserve"> actions on receiving enhanced assistance information</w:t>
      </w:r>
    </w:p>
    <w:p w14:paraId="1326FD96" w14:textId="77777777" w:rsidR="00B00BEF" w:rsidRDefault="00B00BEF" w:rsidP="00B00BEF"/>
    <w:p w14:paraId="00C1CC8C" w14:textId="77777777" w:rsidR="00B00BEF" w:rsidRPr="00AA1667" w:rsidRDefault="00B00BEF" w:rsidP="00B00BEF">
      <w:pPr>
        <w:rPr>
          <w:b/>
          <w:lang w:val="en-GB" w:eastAsia="ja-JP"/>
        </w:rPr>
      </w:pPr>
      <w:r w:rsidRPr="00AA1667">
        <w:rPr>
          <w:b/>
          <w:lang w:val="en-GB" w:eastAsia="ja-JP"/>
        </w:rPr>
        <w:t xml:space="preserve">Proposal </w:t>
      </w:r>
      <w:r>
        <w:rPr>
          <w:b/>
          <w:lang w:val="en-GB" w:eastAsia="ja-JP"/>
        </w:rPr>
        <w:t>6</w:t>
      </w:r>
      <w:r w:rsidRPr="00AA1667">
        <w:rPr>
          <w:b/>
          <w:lang w:val="en-GB" w:eastAsia="ja-JP"/>
        </w:rPr>
        <w:t xml:space="preserve">: </w:t>
      </w:r>
      <w:proofErr w:type="spellStart"/>
      <w:r w:rsidRPr="00AA1667">
        <w:rPr>
          <w:b/>
          <w:lang w:val="en-GB" w:eastAsia="ja-JP"/>
        </w:rPr>
        <w:t>gNB</w:t>
      </w:r>
      <w:proofErr w:type="spellEnd"/>
      <w:r w:rsidRPr="00AA1667">
        <w:rPr>
          <w:b/>
          <w:lang w:val="en-GB" w:eastAsia="ja-JP"/>
        </w:rPr>
        <w:t xml:space="preserve"> can apply scheduling restrictions to not schedule the UE on the actual affected frequency ranges or on the PRBs within the actual affected frequency ranges or to reconfigure the BWP for the UE to resolve the IDC issue depending upon its implementation</w:t>
      </w:r>
    </w:p>
    <w:p w14:paraId="7743D7FC" w14:textId="77777777" w:rsidR="00B00BEF" w:rsidRDefault="00B00BEF" w:rsidP="00B00BEF"/>
    <w:p w14:paraId="567335BA" w14:textId="77777777" w:rsidR="00B00BEF" w:rsidRPr="00504C43" w:rsidRDefault="00B00BEF" w:rsidP="00502F1A">
      <w:pPr>
        <w:rPr>
          <w:b/>
        </w:rPr>
      </w:pPr>
    </w:p>
    <w:p w14:paraId="79732FC2" w14:textId="34DDC63A" w:rsidR="003C5A0F" w:rsidRDefault="003C5A0F" w:rsidP="004526E2">
      <w:pPr>
        <w:pStyle w:val="Heading1"/>
        <w:numPr>
          <w:ilvl w:val="0"/>
          <w:numId w:val="10"/>
        </w:numPr>
        <w:rPr>
          <w:lang w:eastAsia="zh-CN"/>
        </w:rPr>
      </w:pPr>
      <w:r>
        <w:rPr>
          <w:lang w:eastAsia="zh-CN"/>
        </w:rPr>
        <w:t>References</w:t>
      </w:r>
    </w:p>
    <w:p w14:paraId="3DDED3FD" w14:textId="2724BE70" w:rsidR="00223D18" w:rsidRDefault="006E40D7" w:rsidP="004526E2">
      <w:pPr>
        <w:pStyle w:val="References"/>
        <w:numPr>
          <w:ilvl w:val="0"/>
          <w:numId w:val="11"/>
        </w:numPr>
      </w:pPr>
      <w:r w:rsidRPr="006E40D7">
        <w:t>RP-213589</w:t>
      </w:r>
      <w:r>
        <w:t xml:space="preserve"> </w:t>
      </w:r>
      <w:r w:rsidRPr="006E40D7">
        <w:t>New WI: In-Device Co-existence (IDC) enhancements for NR and MR-DC</w:t>
      </w:r>
    </w:p>
    <w:p w14:paraId="0DF27510" w14:textId="47808515" w:rsidR="006E40D7" w:rsidRPr="006E40D7" w:rsidRDefault="0055689C" w:rsidP="004526E2">
      <w:pPr>
        <w:pStyle w:val="References"/>
        <w:numPr>
          <w:ilvl w:val="0"/>
          <w:numId w:val="11"/>
        </w:numPr>
      </w:pPr>
      <w:bookmarkStart w:id="3" w:name="_Ref100839412"/>
      <w:r>
        <w:rPr>
          <w:kern w:val="2"/>
          <w:lang w:eastAsia="zh-CN"/>
        </w:rPr>
        <w:t xml:space="preserve">TS </w:t>
      </w:r>
      <w:r w:rsidR="006E40D7">
        <w:rPr>
          <w:kern w:val="2"/>
          <w:lang w:eastAsia="zh-CN"/>
        </w:rPr>
        <w:t>38.331</w:t>
      </w:r>
      <w:bookmarkEnd w:id="3"/>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035A9E">
        <w:rPr>
          <w:kern w:val="2"/>
          <w:lang w:eastAsia="zh-CN"/>
        </w:rPr>
        <w:t>1</w:t>
      </w:r>
      <w:r w:rsidR="0026041E">
        <w:rPr>
          <w:kern w:val="2"/>
          <w:lang w:eastAsia="zh-CN"/>
        </w:rPr>
        <w:t>.0</w:t>
      </w:r>
    </w:p>
    <w:p w14:paraId="12DB0E5D" w14:textId="1085E168" w:rsidR="006E40D7" w:rsidRDefault="006E40D7" w:rsidP="004526E2">
      <w:pPr>
        <w:pStyle w:val="References"/>
        <w:numPr>
          <w:ilvl w:val="0"/>
          <w:numId w:val="11"/>
        </w:numPr>
      </w:pPr>
      <w:r>
        <w:t>TS 36.331</w:t>
      </w:r>
      <w:r w:rsidR="0026041E">
        <w:t xml:space="preserve"> </w:t>
      </w:r>
      <w:r w:rsidR="0026041E">
        <w:rPr>
          <w:kern w:val="2"/>
          <w:lang w:eastAsia="zh-CN"/>
        </w:rPr>
        <w:t xml:space="preserve">LTE </w:t>
      </w:r>
      <w:r w:rsidR="0026041E" w:rsidRPr="0026041E">
        <w:rPr>
          <w:kern w:val="2"/>
          <w:lang w:eastAsia="zh-CN"/>
        </w:rPr>
        <w:t>Radio Resource Control (RRC) protocol specification</w:t>
      </w:r>
      <w:r w:rsidR="0026041E">
        <w:rPr>
          <w:kern w:val="2"/>
          <w:lang w:eastAsia="zh-CN"/>
        </w:rPr>
        <w:t xml:space="preserve"> v 17.</w:t>
      </w:r>
      <w:r w:rsidR="00035A9E">
        <w:rPr>
          <w:kern w:val="2"/>
          <w:lang w:eastAsia="zh-CN"/>
        </w:rPr>
        <w:t>1</w:t>
      </w:r>
      <w:r w:rsidR="0026041E">
        <w:rPr>
          <w:kern w:val="2"/>
          <w:lang w:eastAsia="zh-CN"/>
        </w:rPr>
        <w:t>.0</w:t>
      </w:r>
    </w:p>
    <w:p w14:paraId="532001D0" w14:textId="26B7693D" w:rsidR="0055689C" w:rsidRDefault="0055689C" w:rsidP="0026041E">
      <w:pPr>
        <w:pStyle w:val="References"/>
        <w:tabs>
          <w:tab w:val="clear" w:pos="360"/>
        </w:tabs>
        <w:ind w:left="420" w:firstLine="0"/>
      </w:pPr>
    </w:p>
    <w:sectPr w:rsidR="0055689C">
      <w:headerReference w:type="even"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89AD2" w14:textId="77777777" w:rsidR="00A65290" w:rsidRDefault="00A65290">
      <w:r>
        <w:separator/>
      </w:r>
    </w:p>
  </w:endnote>
  <w:endnote w:type="continuationSeparator" w:id="0">
    <w:p w14:paraId="2459833B" w14:textId="77777777" w:rsidR="00A65290" w:rsidRDefault="00A6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176D00" w:rsidRDefault="00176D00">
    <w:pPr>
      <w:pStyle w:val="Footer"/>
      <w:jc w:val="right"/>
    </w:pPr>
    <w:r>
      <w:fldChar w:fldCharType="begin"/>
    </w:r>
    <w:r>
      <w:instrText xml:space="preserve"> PAGE   \* MERGEFORMAT </w:instrText>
    </w:r>
    <w:r>
      <w:fldChar w:fldCharType="separate"/>
    </w:r>
    <w:r w:rsidR="002877F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23413" w14:textId="77777777" w:rsidR="00A65290" w:rsidRDefault="00A65290">
      <w:r>
        <w:separator/>
      </w:r>
    </w:p>
  </w:footnote>
  <w:footnote w:type="continuationSeparator" w:id="0">
    <w:p w14:paraId="00EC08E7" w14:textId="77777777" w:rsidR="00A65290" w:rsidRDefault="00A65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176D00" w:rsidRDefault="00176D00"/>
  <w:p w14:paraId="41EB02E3" w14:textId="77777777" w:rsidR="00176D00" w:rsidRDefault="00176D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0C16DE"/>
    <w:multiLevelType w:val="hybridMultilevel"/>
    <w:tmpl w:val="E10E9918"/>
    <w:lvl w:ilvl="0" w:tplc="F250782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70A2D"/>
    <w:multiLevelType w:val="multilevel"/>
    <w:tmpl w:val="0C5CA5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58BA29AD"/>
    <w:multiLevelType w:val="hybridMultilevel"/>
    <w:tmpl w:val="53A09FE2"/>
    <w:lvl w:ilvl="0" w:tplc="F250782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534DB9"/>
    <w:multiLevelType w:val="hybridMultilevel"/>
    <w:tmpl w:val="DAD0EDC4"/>
    <w:lvl w:ilvl="0" w:tplc="F250782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961ED"/>
    <w:multiLevelType w:val="hybridMultilevel"/>
    <w:tmpl w:val="221049AE"/>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26C6C"/>
    <w:multiLevelType w:val="hybridMultilevel"/>
    <w:tmpl w:val="552A9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2A132F"/>
    <w:multiLevelType w:val="hybridMultilevel"/>
    <w:tmpl w:val="37AAD494"/>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F62D3B"/>
    <w:multiLevelType w:val="multilevel"/>
    <w:tmpl w:val="3182BBB2"/>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6171A9C"/>
    <w:multiLevelType w:val="hybridMultilevel"/>
    <w:tmpl w:val="1F80FA90"/>
    <w:lvl w:ilvl="0" w:tplc="F25078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20"/>
  </w:num>
  <w:num w:numId="4">
    <w:abstractNumId w:val="10"/>
  </w:num>
  <w:num w:numId="5">
    <w:abstractNumId w:val="18"/>
  </w:num>
  <w:num w:numId="6">
    <w:abstractNumId w:val="13"/>
  </w:num>
  <w:num w:numId="7">
    <w:abstractNumId w:val="6"/>
  </w:num>
  <w:num w:numId="8">
    <w:abstractNumId w:val="9"/>
  </w:num>
  <w:num w:numId="9">
    <w:abstractNumId w:val="7"/>
  </w:num>
  <w:num w:numId="10">
    <w:abstractNumId w:val="0"/>
  </w:num>
  <w:num w:numId="11">
    <w:abstractNumId w:val="8"/>
  </w:num>
  <w:num w:numId="12">
    <w:abstractNumId w:val="2"/>
  </w:num>
  <w:num w:numId="13">
    <w:abstractNumId w:val="17"/>
  </w:num>
  <w:num w:numId="14">
    <w:abstractNumId w:val="15"/>
  </w:num>
  <w:num w:numId="15">
    <w:abstractNumId w:val="16"/>
  </w:num>
  <w:num w:numId="16">
    <w:abstractNumId w:val="14"/>
  </w:num>
  <w:num w:numId="17">
    <w:abstractNumId w:val="19"/>
  </w:num>
  <w:num w:numId="18">
    <w:abstractNumId w:val="11"/>
  </w:num>
  <w:num w:numId="19">
    <w:abstractNumId w:val="1"/>
  </w:num>
  <w:num w:numId="20">
    <w:abstractNumId w:val="12"/>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14AB"/>
    <w:rsid w:val="000117D5"/>
    <w:rsid w:val="00012FA3"/>
    <w:rsid w:val="00013716"/>
    <w:rsid w:val="00013808"/>
    <w:rsid w:val="00013966"/>
    <w:rsid w:val="00013E9A"/>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726"/>
    <w:rsid w:val="00026000"/>
    <w:rsid w:val="00026FE8"/>
    <w:rsid w:val="0002710C"/>
    <w:rsid w:val="00027452"/>
    <w:rsid w:val="000301EE"/>
    <w:rsid w:val="00030340"/>
    <w:rsid w:val="00031014"/>
    <w:rsid w:val="000312B3"/>
    <w:rsid w:val="00031309"/>
    <w:rsid w:val="000327E2"/>
    <w:rsid w:val="00032A4F"/>
    <w:rsid w:val="00033D91"/>
    <w:rsid w:val="00033DA0"/>
    <w:rsid w:val="00034186"/>
    <w:rsid w:val="000342F0"/>
    <w:rsid w:val="000343F1"/>
    <w:rsid w:val="00034DCC"/>
    <w:rsid w:val="0003599E"/>
    <w:rsid w:val="00035A9E"/>
    <w:rsid w:val="00036903"/>
    <w:rsid w:val="0003704E"/>
    <w:rsid w:val="00037675"/>
    <w:rsid w:val="00037787"/>
    <w:rsid w:val="00037A9E"/>
    <w:rsid w:val="00040732"/>
    <w:rsid w:val="000407CE"/>
    <w:rsid w:val="00040E8E"/>
    <w:rsid w:val="000411F6"/>
    <w:rsid w:val="0004189C"/>
    <w:rsid w:val="000420C1"/>
    <w:rsid w:val="000420C7"/>
    <w:rsid w:val="00042152"/>
    <w:rsid w:val="00042F98"/>
    <w:rsid w:val="00043D06"/>
    <w:rsid w:val="00043EF4"/>
    <w:rsid w:val="00044289"/>
    <w:rsid w:val="000450F0"/>
    <w:rsid w:val="0004520F"/>
    <w:rsid w:val="00045A31"/>
    <w:rsid w:val="00045B44"/>
    <w:rsid w:val="00045D7F"/>
    <w:rsid w:val="00045E9C"/>
    <w:rsid w:val="000464B7"/>
    <w:rsid w:val="00050381"/>
    <w:rsid w:val="0005130B"/>
    <w:rsid w:val="000518A9"/>
    <w:rsid w:val="0005221C"/>
    <w:rsid w:val="00052823"/>
    <w:rsid w:val="00053AF8"/>
    <w:rsid w:val="00053D84"/>
    <w:rsid w:val="0005413B"/>
    <w:rsid w:val="00054FD8"/>
    <w:rsid w:val="00056809"/>
    <w:rsid w:val="00057009"/>
    <w:rsid w:val="00057BC0"/>
    <w:rsid w:val="00057F08"/>
    <w:rsid w:val="00061DFF"/>
    <w:rsid w:val="0006261D"/>
    <w:rsid w:val="00062C9D"/>
    <w:rsid w:val="00064A6E"/>
    <w:rsid w:val="00064A7A"/>
    <w:rsid w:val="00064D9C"/>
    <w:rsid w:val="000650E9"/>
    <w:rsid w:val="00067FD8"/>
    <w:rsid w:val="00070619"/>
    <w:rsid w:val="00072330"/>
    <w:rsid w:val="0007480E"/>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8789B"/>
    <w:rsid w:val="0009004E"/>
    <w:rsid w:val="00090352"/>
    <w:rsid w:val="00091A13"/>
    <w:rsid w:val="00091CEA"/>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3ECB"/>
    <w:rsid w:val="000A501A"/>
    <w:rsid w:val="000A5FD1"/>
    <w:rsid w:val="000A60BC"/>
    <w:rsid w:val="000A7772"/>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ED"/>
    <w:rsid w:val="000B5E22"/>
    <w:rsid w:val="000B6051"/>
    <w:rsid w:val="000B6522"/>
    <w:rsid w:val="000B6B62"/>
    <w:rsid w:val="000B7581"/>
    <w:rsid w:val="000C2BEA"/>
    <w:rsid w:val="000C40B5"/>
    <w:rsid w:val="000C44BE"/>
    <w:rsid w:val="000C44DB"/>
    <w:rsid w:val="000C4FEC"/>
    <w:rsid w:val="000C52BE"/>
    <w:rsid w:val="000C682E"/>
    <w:rsid w:val="000D25D8"/>
    <w:rsid w:val="000D3469"/>
    <w:rsid w:val="000D3937"/>
    <w:rsid w:val="000D4025"/>
    <w:rsid w:val="000D4D35"/>
    <w:rsid w:val="000D5EC5"/>
    <w:rsid w:val="000D6934"/>
    <w:rsid w:val="000D6ED8"/>
    <w:rsid w:val="000E01C2"/>
    <w:rsid w:val="000E0794"/>
    <w:rsid w:val="000E1047"/>
    <w:rsid w:val="000E1384"/>
    <w:rsid w:val="000E1761"/>
    <w:rsid w:val="000E1C6F"/>
    <w:rsid w:val="000E2B1E"/>
    <w:rsid w:val="000E2D60"/>
    <w:rsid w:val="000E47DB"/>
    <w:rsid w:val="000E4D56"/>
    <w:rsid w:val="000E5308"/>
    <w:rsid w:val="000E5E98"/>
    <w:rsid w:val="000E62AB"/>
    <w:rsid w:val="000E6B1D"/>
    <w:rsid w:val="000E6FD6"/>
    <w:rsid w:val="000E7013"/>
    <w:rsid w:val="000E7C2C"/>
    <w:rsid w:val="000F00AA"/>
    <w:rsid w:val="000F01D1"/>
    <w:rsid w:val="000F32C2"/>
    <w:rsid w:val="000F34F3"/>
    <w:rsid w:val="000F3C64"/>
    <w:rsid w:val="000F3E4E"/>
    <w:rsid w:val="000F3FE1"/>
    <w:rsid w:val="000F4705"/>
    <w:rsid w:val="000F6B6A"/>
    <w:rsid w:val="000F780F"/>
    <w:rsid w:val="001019D9"/>
    <w:rsid w:val="00102953"/>
    <w:rsid w:val="0010475C"/>
    <w:rsid w:val="00104B15"/>
    <w:rsid w:val="00105C70"/>
    <w:rsid w:val="00110142"/>
    <w:rsid w:val="001101B1"/>
    <w:rsid w:val="00110FD5"/>
    <w:rsid w:val="0011179D"/>
    <w:rsid w:val="00111EA3"/>
    <w:rsid w:val="00112FA8"/>
    <w:rsid w:val="0011352E"/>
    <w:rsid w:val="00113921"/>
    <w:rsid w:val="0011643C"/>
    <w:rsid w:val="00121206"/>
    <w:rsid w:val="00121310"/>
    <w:rsid w:val="00121A62"/>
    <w:rsid w:val="00122339"/>
    <w:rsid w:val="00122AE4"/>
    <w:rsid w:val="00122B1D"/>
    <w:rsid w:val="00122FB2"/>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6176"/>
    <w:rsid w:val="00137269"/>
    <w:rsid w:val="00137A6A"/>
    <w:rsid w:val="001400E0"/>
    <w:rsid w:val="00140A69"/>
    <w:rsid w:val="00143206"/>
    <w:rsid w:val="0014406D"/>
    <w:rsid w:val="001469BB"/>
    <w:rsid w:val="00147772"/>
    <w:rsid w:val="00147B18"/>
    <w:rsid w:val="001501F6"/>
    <w:rsid w:val="0015042B"/>
    <w:rsid w:val="00150856"/>
    <w:rsid w:val="00151577"/>
    <w:rsid w:val="0015159A"/>
    <w:rsid w:val="00151930"/>
    <w:rsid w:val="00151FAA"/>
    <w:rsid w:val="00152C4D"/>
    <w:rsid w:val="00152CF0"/>
    <w:rsid w:val="00152CFC"/>
    <w:rsid w:val="00153B92"/>
    <w:rsid w:val="00154C6F"/>
    <w:rsid w:val="00155959"/>
    <w:rsid w:val="0015687E"/>
    <w:rsid w:val="00157D2F"/>
    <w:rsid w:val="00160044"/>
    <w:rsid w:val="001609FE"/>
    <w:rsid w:val="00160EDF"/>
    <w:rsid w:val="00162146"/>
    <w:rsid w:val="0016327B"/>
    <w:rsid w:val="001633E2"/>
    <w:rsid w:val="00164F70"/>
    <w:rsid w:val="00165B54"/>
    <w:rsid w:val="0016618C"/>
    <w:rsid w:val="001662C6"/>
    <w:rsid w:val="0016636B"/>
    <w:rsid w:val="00170185"/>
    <w:rsid w:val="001708BE"/>
    <w:rsid w:val="00170A6E"/>
    <w:rsid w:val="00170CF0"/>
    <w:rsid w:val="001713B4"/>
    <w:rsid w:val="00172032"/>
    <w:rsid w:val="00172C8D"/>
    <w:rsid w:val="00173513"/>
    <w:rsid w:val="00174C9B"/>
    <w:rsid w:val="00174E92"/>
    <w:rsid w:val="00174F14"/>
    <w:rsid w:val="001753DA"/>
    <w:rsid w:val="0017555C"/>
    <w:rsid w:val="00176C01"/>
    <w:rsid w:val="00176D00"/>
    <w:rsid w:val="0018224F"/>
    <w:rsid w:val="0018308A"/>
    <w:rsid w:val="001837F3"/>
    <w:rsid w:val="00184029"/>
    <w:rsid w:val="00184B45"/>
    <w:rsid w:val="00185BC2"/>
    <w:rsid w:val="001865B1"/>
    <w:rsid w:val="001903F2"/>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4F3E"/>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77FE"/>
    <w:rsid w:val="001D0328"/>
    <w:rsid w:val="001D134B"/>
    <w:rsid w:val="001D146D"/>
    <w:rsid w:val="001D178C"/>
    <w:rsid w:val="001D1AC4"/>
    <w:rsid w:val="001D351B"/>
    <w:rsid w:val="001D4279"/>
    <w:rsid w:val="001D5560"/>
    <w:rsid w:val="001D5C98"/>
    <w:rsid w:val="001D74E0"/>
    <w:rsid w:val="001D78EB"/>
    <w:rsid w:val="001D7FE6"/>
    <w:rsid w:val="001E0869"/>
    <w:rsid w:val="001E08FD"/>
    <w:rsid w:val="001E2566"/>
    <w:rsid w:val="001E31B2"/>
    <w:rsid w:val="001E4183"/>
    <w:rsid w:val="001E499B"/>
    <w:rsid w:val="001E5660"/>
    <w:rsid w:val="001E5A8F"/>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A63"/>
    <w:rsid w:val="001F6FEF"/>
    <w:rsid w:val="001F7A85"/>
    <w:rsid w:val="002002CC"/>
    <w:rsid w:val="0020139A"/>
    <w:rsid w:val="002019C2"/>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18FA"/>
    <w:rsid w:val="002320BC"/>
    <w:rsid w:val="00233156"/>
    <w:rsid w:val="00233732"/>
    <w:rsid w:val="0023389C"/>
    <w:rsid w:val="00234433"/>
    <w:rsid w:val="00235B3C"/>
    <w:rsid w:val="00235B53"/>
    <w:rsid w:val="0023602C"/>
    <w:rsid w:val="00237857"/>
    <w:rsid w:val="00237AF1"/>
    <w:rsid w:val="002403AF"/>
    <w:rsid w:val="0024040E"/>
    <w:rsid w:val="002408AC"/>
    <w:rsid w:val="00240BDC"/>
    <w:rsid w:val="00242430"/>
    <w:rsid w:val="00242A87"/>
    <w:rsid w:val="0024397D"/>
    <w:rsid w:val="00243F53"/>
    <w:rsid w:val="002443F1"/>
    <w:rsid w:val="002445A1"/>
    <w:rsid w:val="002445EF"/>
    <w:rsid w:val="0024522E"/>
    <w:rsid w:val="00245EA1"/>
    <w:rsid w:val="00250EAC"/>
    <w:rsid w:val="00251A80"/>
    <w:rsid w:val="00252ADD"/>
    <w:rsid w:val="002538F3"/>
    <w:rsid w:val="00253EE4"/>
    <w:rsid w:val="0025483C"/>
    <w:rsid w:val="00255213"/>
    <w:rsid w:val="00255D5F"/>
    <w:rsid w:val="00257F0E"/>
    <w:rsid w:val="002600F1"/>
    <w:rsid w:val="0026041E"/>
    <w:rsid w:val="00260B85"/>
    <w:rsid w:val="00261813"/>
    <w:rsid w:val="002636CD"/>
    <w:rsid w:val="00264682"/>
    <w:rsid w:val="0026475A"/>
    <w:rsid w:val="00264AC4"/>
    <w:rsid w:val="00264F2E"/>
    <w:rsid w:val="002650D2"/>
    <w:rsid w:val="00265481"/>
    <w:rsid w:val="002663BB"/>
    <w:rsid w:val="0026665C"/>
    <w:rsid w:val="002706C5"/>
    <w:rsid w:val="002714BE"/>
    <w:rsid w:val="00271E72"/>
    <w:rsid w:val="00272FA2"/>
    <w:rsid w:val="00274404"/>
    <w:rsid w:val="00274A8C"/>
    <w:rsid w:val="00275293"/>
    <w:rsid w:val="00275336"/>
    <w:rsid w:val="00276678"/>
    <w:rsid w:val="00277919"/>
    <w:rsid w:val="00281DCC"/>
    <w:rsid w:val="00281F35"/>
    <w:rsid w:val="00282F88"/>
    <w:rsid w:val="00283073"/>
    <w:rsid w:val="00283582"/>
    <w:rsid w:val="00283B47"/>
    <w:rsid w:val="0028454B"/>
    <w:rsid w:val="00284A1B"/>
    <w:rsid w:val="00285AA4"/>
    <w:rsid w:val="00285C25"/>
    <w:rsid w:val="00285D6C"/>
    <w:rsid w:val="002873C7"/>
    <w:rsid w:val="00287692"/>
    <w:rsid w:val="002877F4"/>
    <w:rsid w:val="00287D87"/>
    <w:rsid w:val="00290102"/>
    <w:rsid w:val="002908D4"/>
    <w:rsid w:val="002908DA"/>
    <w:rsid w:val="00292C31"/>
    <w:rsid w:val="00293EB0"/>
    <w:rsid w:val="0029489C"/>
    <w:rsid w:val="00294AF0"/>
    <w:rsid w:val="00295320"/>
    <w:rsid w:val="00296000"/>
    <w:rsid w:val="00297114"/>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5383"/>
    <w:rsid w:val="002B6E30"/>
    <w:rsid w:val="002B75B4"/>
    <w:rsid w:val="002B75E2"/>
    <w:rsid w:val="002B7A5D"/>
    <w:rsid w:val="002C2576"/>
    <w:rsid w:val="002C2587"/>
    <w:rsid w:val="002C2782"/>
    <w:rsid w:val="002C34CC"/>
    <w:rsid w:val="002C3A4E"/>
    <w:rsid w:val="002C3F71"/>
    <w:rsid w:val="002C59C9"/>
    <w:rsid w:val="002C64C2"/>
    <w:rsid w:val="002C6A5C"/>
    <w:rsid w:val="002C715D"/>
    <w:rsid w:val="002C72E3"/>
    <w:rsid w:val="002D0DE1"/>
    <w:rsid w:val="002D12E8"/>
    <w:rsid w:val="002D1764"/>
    <w:rsid w:val="002D1D8A"/>
    <w:rsid w:val="002D357E"/>
    <w:rsid w:val="002D3F09"/>
    <w:rsid w:val="002D5D6C"/>
    <w:rsid w:val="002D5D7C"/>
    <w:rsid w:val="002D5DD6"/>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0DBE"/>
    <w:rsid w:val="00301117"/>
    <w:rsid w:val="0030145C"/>
    <w:rsid w:val="0030192B"/>
    <w:rsid w:val="003023AA"/>
    <w:rsid w:val="00302418"/>
    <w:rsid w:val="00302D54"/>
    <w:rsid w:val="00303102"/>
    <w:rsid w:val="003032B5"/>
    <w:rsid w:val="003038F6"/>
    <w:rsid w:val="00303C5C"/>
    <w:rsid w:val="003044F8"/>
    <w:rsid w:val="00305FDA"/>
    <w:rsid w:val="0030653A"/>
    <w:rsid w:val="003074D7"/>
    <w:rsid w:val="00307967"/>
    <w:rsid w:val="003101DA"/>
    <w:rsid w:val="00310394"/>
    <w:rsid w:val="00310759"/>
    <w:rsid w:val="00310CA8"/>
    <w:rsid w:val="00312996"/>
    <w:rsid w:val="00312E2B"/>
    <w:rsid w:val="00312F8B"/>
    <w:rsid w:val="00314308"/>
    <w:rsid w:val="003149B1"/>
    <w:rsid w:val="00315142"/>
    <w:rsid w:val="003167BA"/>
    <w:rsid w:val="0031699D"/>
    <w:rsid w:val="00316C0E"/>
    <w:rsid w:val="00317739"/>
    <w:rsid w:val="00320B9C"/>
    <w:rsid w:val="0032127F"/>
    <w:rsid w:val="00321469"/>
    <w:rsid w:val="003234BF"/>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2F12"/>
    <w:rsid w:val="003453D0"/>
    <w:rsid w:val="00345597"/>
    <w:rsid w:val="00346B84"/>
    <w:rsid w:val="00346EDC"/>
    <w:rsid w:val="003474B9"/>
    <w:rsid w:val="0034773B"/>
    <w:rsid w:val="00347D49"/>
    <w:rsid w:val="0035018E"/>
    <w:rsid w:val="00350210"/>
    <w:rsid w:val="0035049F"/>
    <w:rsid w:val="00350E67"/>
    <w:rsid w:val="0035266E"/>
    <w:rsid w:val="00353A91"/>
    <w:rsid w:val="00353BC5"/>
    <w:rsid w:val="00353DAD"/>
    <w:rsid w:val="00355407"/>
    <w:rsid w:val="00357237"/>
    <w:rsid w:val="00357CC0"/>
    <w:rsid w:val="00360338"/>
    <w:rsid w:val="003613CC"/>
    <w:rsid w:val="00363CD4"/>
    <w:rsid w:val="00364FE7"/>
    <w:rsid w:val="00367175"/>
    <w:rsid w:val="003679CB"/>
    <w:rsid w:val="0037146C"/>
    <w:rsid w:val="0037165D"/>
    <w:rsid w:val="00372001"/>
    <w:rsid w:val="00372196"/>
    <w:rsid w:val="003721B6"/>
    <w:rsid w:val="00372F93"/>
    <w:rsid w:val="00373BBB"/>
    <w:rsid w:val="00373D3B"/>
    <w:rsid w:val="00374FE6"/>
    <w:rsid w:val="00375655"/>
    <w:rsid w:val="00375C86"/>
    <w:rsid w:val="00376A8E"/>
    <w:rsid w:val="003779DB"/>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414"/>
    <w:rsid w:val="00392EA3"/>
    <w:rsid w:val="0039311A"/>
    <w:rsid w:val="00394565"/>
    <w:rsid w:val="00394F47"/>
    <w:rsid w:val="00395FDB"/>
    <w:rsid w:val="003962DC"/>
    <w:rsid w:val="00396670"/>
    <w:rsid w:val="00396B51"/>
    <w:rsid w:val="00396C3B"/>
    <w:rsid w:val="00397946"/>
    <w:rsid w:val="00397FEE"/>
    <w:rsid w:val="00397FEF"/>
    <w:rsid w:val="003A14F1"/>
    <w:rsid w:val="003A1F32"/>
    <w:rsid w:val="003A2478"/>
    <w:rsid w:val="003A2519"/>
    <w:rsid w:val="003A2627"/>
    <w:rsid w:val="003A3951"/>
    <w:rsid w:val="003A434A"/>
    <w:rsid w:val="003A4DC6"/>
    <w:rsid w:val="003A5001"/>
    <w:rsid w:val="003A582E"/>
    <w:rsid w:val="003A5AD9"/>
    <w:rsid w:val="003A6045"/>
    <w:rsid w:val="003A61BC"/>
    <w:rsid w:val="003A639A"/>
    <w:rsid w:val="003A6938"/>
    <w:rsid w:val="003A6AA6"/>
    <w:rsid w:val="003B0717"/>
    <w:rsid w:val="003B074A"/>
    <w:rsid w:val="003B258E"/>
    <w:rsid w:val="003B31AD"/>
    <w:rsid w:val="003B35E9"/>
    <w:rsid w:val="003B3FEC"/>
    <w:rsid w:val="003B44A4"/>
    <w:rsid w:val="003B4E57"/>
    <w:rsid w:val="003B5899"/>
    <w:rsid w:val="003B626D"/>
    <w:rsid w:val="003B6A48"/>
    <w:rsid w:val="003B72E5"/>
    <w:rsid w:val="003C03BC"/>
    <w:rsid w:val="003C0AE6"/>
    <w:rsid w:val="003C0D89"/>
    <w:rsid w:val="003C148B"/>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912"/>
    <w:rsid w:val="003D6AFC"/>
    <w:rsid w:val="003E05BB"/>
    <w:rsid w:val="003E1731"/>
    <w:rsid w:val="003E1813"/>
    <w:rsid w:val="003E21C4"/>
    <w:rsid w:val="003E2368"/>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6A87"/>
    <w:rsid w:val="00407B6E"/>
    <w:rsid w:val="00407F28"/>
    <w:rsid w:val="00410013"/>
    <w:rsid w:val="00410047"/>
    <w:rsid w:val="00410474"/>
    <w:rsid w:val="00410A40"/>
    <w:rsid w:val="00411624"/>
    <w:rsid w:val="00411CFF"/>
    <w:rsid w:val="004123B9"/>
    <w:rsid w:val="00413092"/>
    <w:rsid w:val="00413E36"/>
    <w:rsid w:val="004144DE"/>
    <w:rsid w:val="00414B30"/>
    <w:rsid w:val="00414E7B"/>
    <w:rsid w:val="00414FB7"/>
    <w:rsid w:val="00415840"/>
    <w:rsid w:val="00416206"/>
    <w:rsid w:val="00417017"/>
    <w:rsid w:val="004170EB"/>
    <w:rsid w:val="00417199"/>
    <w:rsid w:val="00417837"/>
    <w:rsid w:val="004205B2"/>
    <w:rsid w:val="00420607"/>
    <w:rsid w:val="0042074D"/>
    <w:rsid w:val="00420D64"/>
    <w:rsid w:val="0042157D"/>
    <w:rsid w:val="004229B9"/>
    <w:rsid w:val="00422D47"/>
    <w:rsid w:val="0042377A"/>
    <w:rsid w:val="00423AB1"/>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6CA"/>
    <w:rsid w:val="00445B7E"/>
    <w:rsid w:val="00446254"/>
    <w:rsid w:val="00446AB4"/>
    <w:rsid w:val="00447B32"/>
    <w:rsid w:val="00450D78"/>
    <w:rsid w:val="00451069"/>
    <w:rsid w:val="004526E2"/>
    <w:rsid w:val="004529C3"/>
    <w:rsid w:val="004529C6"/>
    <w:rsid w:val="00454E6C"/>
    <w:rsid w:val="0045557E"/>
    <w:rsid w:val="00455C70"/>
    <w:rsid w:val="00456EB0"/>
    <w:rsid w:val="00457521"/>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F55"/>
    <w:rsid w:val="00473111"/>
    <w:rsid w:val="00473124"/>
    <w:rsid w:val="004738F6"/>
    <w:rsid w:val="0047437F"/>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B85"/>
    <w:rsid w:val="0049392B"/>
    <w:rsid w:val="004948B1"/>
    <w:rsid w:val="004956BE"/>
    <w:rsid w:val="004959B4"/>
    <w:rsid w:val="004961EC"/>
    <w:rsid w:val="004975A5"/>
    <w:rsid w:val="00497C2C"/>
    <w:rsid w:val="004A095B"/>
    <w:rsid w:val="004A26DC"/>
    <w:rsid w:val="004A3C33"/>
    <w:rsid w:val="004A5045"/>
    <w:rsid w:val="004A5887"/>
    <w:rsid w:val="004A6317"/>
    <w:rsid w:val="004A688C"/>
    <w:rsid w:val="004A715C"/>
    <w:rsid w:val="004A735C"/>
    <w:rsid w:val="004A748D"/>
    <w:rsid w:val="004A75EC"/>
    <w:rsid w:val="004A7ACC"/>
    <w:rsid w:val="004B0407"/>
    <w:rsid w:val="004B175E"/>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996"/>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66E"/>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500A"/>
    <w:rsid w:val="00506660"/>
    <w:rsid w:val="00507C06"/>
    <w:rsid w:val="005105DB"/>
    <w:rsid w:val="00510DB0"/>
    <w:rsid w:val="00510FCF"/>
    <w:rsid w:val="00511094"/>
    <w:rsid w:val="00511B99"/>
    <w:rsid w:val="00515386"/>
    <w:rsid w:val="00517720"/>
    <w:rsid w:val="00517841"/>
    <w:rsid w:val="00517ED0"/>
    <w:rsid w:val="005201A7"/>
    <w:rsid w:val="005206C1"/>
    <w:rsid w:val="005225BB"/>
    <w:rsid w:val="00522DE3"/>
    <w:rsid w:val="005235C5"/>
    <w:rsid w:val="00524265"/>
    <w:rsid w:val="005249CD"/>
    <w:rsid w:val="00524B9F"/>
    <w:rsid w:val="0052708A"/>
    <w:rsid w:val="00527FA1"/>
    <w:rsid w:val="005301C1"/>
    <w:rsid w:val="00531A5A"/>
    <w:rsid w:val="00532A2E"/>
    <w:rsid w:val="00532D05"/>
    <w:rsid w:val="00532EBB"/>
    <w:rsid w:val="00533380"/>
    <w:rsid w:val="00533D95"/>
    <w:rsid w:val="00535BBC"/>
    <w:rsid w:val="00536657"/>
    <w:rsid w:val="005371DB"/>
    <w:rsid w:val="00537367"/>
    <w:rsid w:val="005376E7"/>
    <w:rsid w:val="00540552"/>
    <w:rsid w:val="0054095E"/>
    <w:rsid w:val="00541803"/>
    <w:rsid w:val="00541D87"/>
    <w:rsid w:val="00542414"/>
    <w:rsid w:val="005424E1"/>
    <w:rsid w:val="005438E7"/>
    <w:rsid w:val="00543BE7"/>
    <w:rsid w:val="00544387"/>
    <w:rsid w:val="005444EE"/>
    <w:rsid w:val="00544639"/>
    <w:rsid w:val="00545CD6"/>
    <w:rsid w:val="00547E29"/>
    <w:rsid w:val="00547FE3"/>
    <w:rsid w:val="00550440"/>
    <w:rsid w:val="00551C51"/>
    <w:rsid w:val="00551DEA"/>
    <w:rsid w:val="00553751"/>
    <w:rsid w:val="005539C5"/>
    <w:rsid w:val="00553C1E"/>
    <w:rsid w:val="00556793"/>
    <w:rsid w:val="00556869"/>
    <w:rsid w:val="0055689C"/>
    <w:rsid w:val="00556A50"/>
    <w:rsid w:val="00557277"/>
    <w:rsid w:val="00557297"/>
    <w:rsid w:val="00560B9A"/>
    <w:rsid w:val="005612D7"/>
    <w:rsid w:val="00561367"/>
    <w:rsid w:val="0056260D"/>
    <w:rsid w:val="0056316F"/>
    <w:rsid w:val="00565228"/>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4EB3"/>
    <w:rsid w:val="00585066"/>
    <w:rsid w:val="0058513B"/>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8C"/>
    <w:rsid w:val="005A11C8"/>
    <w:rsid w:val="005A16E7"/>
    <w:rsid w:val="005A182E"/>
    <w:rsid w:val="005A1AC6"/>
    <w:rsid w:val="005A4246"/>
    <w:rsid w:val="005A50E0"/>
    <w:rsid w:val="005A59DA"/>
    <w:rsid w:val="005A70C5"/>
    <w:rsid w:val="005A7E15"/>
    <w:rsid w:val="005B04F9"/>
    <w:rsid w:val="005B054E"/>
    <w:rsid w:val="005B0DF9"/>
    <w:rsid w:val="005B1CD9"/>
    <w:rsid w:val="005B27E6"/>
    <w:rsid w:val="005B2950"/>
    <w:rsid w:val="005B3C65"/>
    <w:rsid w:val="005B3CB3"/>
    <w:rsid w:val="005B4066"/>
    <w:rsid w:val="005B49EC"/>
    <w:rsid w:val="005B582A"/>
    <w:rsid w:val="005B6CB2"/>
    <w:rsid w:val="005B7593"/>
    <w:rsid w:val="005C04CC"/>
    <w:rsid w:val="005C0F8F"/>
    <w:rsid w:val="005C259A"/>
    <w:rsid w:val="005C2C33"/>
    <w:rsid w:val="005D2386"/>
    <w:rsid w:val="005D37D0"/>
    <w:rsid w:val="005D4F61"/>
    <w:rsid w:val="005D50FC"/>
    <w:rsid w:val="005D653F"/>
    <w:rsid w:val="005E2994"/>
    <w:rsid w:val="005E29D3"/>
    <w:rsid w:val="005E2D8A"/>
    <w:rsid w:val="005E3C88"/>
    <w:rsid w:val="005E405E"/>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07"/>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750"/>
    <w:rsid w:val="00631826"/>
    <w:rsid w:val="0063209B"/>
    <w:rsid w:val="00633770"/>
    <w:rsid w:val="006339C3"/>
    <w:rsid w:val="00633C15"/>
    <w:rsid w:val="006341A0"/>
    <w:rsid w:val="006343C3"/>
    <w:rsid w:val="00634779"/>
    <w:rsid w:val="00634B88"/>
    <w:rsid w:val="006352FA"/>
    <w:rsid w:val="00636D0D"/>
    <w:rsid w:val="006373F4"/>
    <w:rsid w:val="006406CA"/>
    <w:rsid w:val="00642BB7"/>
    <w:rsid w:val="006436ED"/>
    <w:rsid w:val="00644F83"/>
    <w:rsid w:val="00645E0E"/>
    <w:rsid w:val="00647EC6"/>
    <w:rsid w:val="006503E6"/>
    <w:rsid w:val="006511E8"/>
    <w:rsid w:val="00651D16"/>
    <w:rsid w:val="00653FF1"/>
    <w:rsid w:val="006542ED"/>
    <w:rsid w:val="00654A9F"/>
    <w:rsid w:val="00655031"/>
    <w:rsid w:val="006567E6"/>
    <w:rsid w:val="0065765C"/>
    <w:rsid w:val="00660419"/>
    <w:rsid w:val="00660C35"/>
    <w:rsid w:val="006618EE"/>
    <w:rsid w:val="00663BE1"/>
    <w:rsid w:val="006641AD"/>
    <w:rsid w:val="006647AE"/>
    <w:rsid w:val="00664CFC"/>
    <w:rsid w:val="00664EF4"/>
    <w:rsid w:val="006659F1"/>
    <w:rsid w:val="00665B56"/>
    <w:rsid w:val="0066616A"/>
    <w:rsid w:val="00666DD9"/>
    <w:rsid w:val="00671E0B"/>
    <w:rsid w:val="006727D1"/>
    <w:rsid w:val="00673AAC"/>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58C0"/>
    <w:rsid w:val="00696334"/>
    <w:rsid w:val="00696DCC"/>
    <w:rsid w:val="00697C5D"/>
    <w:rsid w:val="00697D7B"/>
    <w:rsid w:val="006A23B7"/>
    <w:rsid w:val="006A251B"/>
    <w:rsid w:val="006A308C"/>
    <w:rsid w:val="006A359A"/>
    <w:rsid w:val="006A3E11"/>
    <w:rsid w:val="006A4026"/>
    <w:rsid w:val="006A4F06"/>
    <w:rsid w:val="006A51F7"/>
    <w:rsid w:val="006A55DF"/>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384"/>
    <w:rsid w:val="006B7AAB"/>
    <w:rsid w:val="006C2080"/>
    <w:rsid w:val="006C235B"/>
    <w:rsid w:val="006C23EF"/>
    <w:rsid w:val="006C2C35"/>
    <w:rsid w:val="006C2C6E"/>
    <w:rsid w:val="006C2FA6"/>
    <w:rsid w:val="006C4C73"/>
    <w:rsid w:val="006C4E38"/>
    <w:rsid w:val="006C5928"/>
    <w:rsid w:val="006C5CDD"/>
    <w:rsid w:val="006C6AC7"/>
    <w:rsid w:val="006C79CB"/>
    <w:rsid w:val="006C7C2C"/>
    <w:rsid w:val="006D0D28"/>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3C01"/>
    <w:rsid w:val="006E40D7"/>
    <w:rsid w:val="006E4298"/>
    <w:rsid w:val="006E472A"/>
    <w:rsid w:val="006E4926"/>
    <w:rsid w:val="006E4EB1"/>
    <w:rsid w:val="006E558E"/>
    <w:rsid w:val="006E5C9D"/>
    <w:rsid w:val="006E66D6"/>
    <w:rsid w:val="006E6CD6"/>
    <w:rsid w:val="006E6E20"/>
    <w:rsid w:val="006E7553"/>
    <w:rsid w:val="006E7D0F"/>
    <w:rsid w:val="006F07DA"/>
    <w:rsid w:val="006F0EA7"/>
    <w:rsid w:val="006F117C"/>
    <w:rsid w:val="006F209C"/>
    <w:rsid w:val="006F264A"/>
    <w:rsid w:val="006F554F"/>
    <w:rsid w:val="006F5BAD"/>
    <w:rsid w:val="006F6057"/>
    <w:rsid w:val="006F71C3"/>
    <w:rsid w:val="006F7A85"/>
    <w:rsid w:val="006F7E26"/>
    <w:rsid w:val="00700BAD"/>
    <w:rsid w:val="00700C89"/>
    <w:rsid w:val="00703C18"/>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47C1"/>
    <w:rsid w:val="0077570C"/>
    <w:rsid w:val="007759C0"/>
    <w:rsid w:val="00775EC6"/>
    <w:rsid w:val="00776416"/>
    <w:rsid w:val="007809C0"/>
    <w:rsid w:val="00781A6B"/>
    <w:rsid w:val="00781ED7"/>
    <w:rsid w:val="00782415"/>
    <w:rsid w:val="0078259F"/>
    <w:rsid w:val="00782D8A"/>
    <w:rsid w:val="00783B5F"/>
    <w:rsid w:val="00783D25"/>
    <w:rsid w:val="00783F6B"/>
    <w:rsid w:val="007869D4"/>
    <w:rsid w:val="00787482"/>
    <w:rsid w:val="00787612"/>
    <w:rsid w:val="00787D20"/>
    <w:rsid w:val="00791065"/>
    <w:rsid w:val="00793067"/>
    <w:rsid w:val="0079323E"/>
    <w:rsid w:val="00793CC9"/>
    <w:rsid w:val="00794AE6"/>
    <w:rsid w:val="00794F9A"/>
    <w:rsid w:val="00796820"/>
    <w:rsid w:val="00796C6A"/>
    <w:rsid w:val="0079739A"/>
    <w:rsid w:val="007A2110"/>
    <w:rsid w:val="007A27CD"/>
    <w:rsid w:val="007A3A3A"/>
    <w:rsid w:val="007A44F5"/>
    <w:rsid w:val="007A4C2D"/>
    <w:rsid w:val="007A52DC"/>
    <w:rsid w:val="007A54AE"/>
    <w:rsid w:val="007A5897"/>
    <w:rsid w:val="007A591A"/>
    <w:rsid w:val="007A5CC0"/>
    <w:rsid w:val="007A5D4E"/>
    <w:rsid w:val="007A6D67"/>
    <w:rsid w:val="007A7404"/>
    <w:rsid w:val="007B0DDC"/>
    <w:rsid w:val="007B1515"/>
    <w:rsid w:val="007B1595"/>
    <w:rsid w:val="007B1882"/>
    <w:rsid w:val="007B3191"/>
    <w:rsid w:val="007B3EFB"/>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631C"/>
    <w:rsid w:val="007D73E8"/>
    <w:rsid w:val="007E0242"/>
    <w:rsid w:val="007E08E5"/>
    <w:rsid w:val="007E0E6D"/>
    <w:rsid w:val="007E1828"/>
    <w:rsid w:val="007E21E4"/>
    <w:rsid w:val="007E2732"/>
    <w:rsid w:val="007E2CD2"/>
    <w:rsid w:val="007E312D"/>
    <w:rsid w:val="007E38BB"/>
    <w:rsid w:val="007E3FBB"/>
    <w:rsid w:val="007E554A"/>
    <w:rsid w:val="007E6FCE"/>
    <w:rsid w:val="007E7BD1"/>
    <w:rsid w:val="007F001D"/>
    <w:rsid w:val="007F0549"/>
    <w:rsid w:val="007F1D4E"/>
    <w:rsid w:val="007F3396"/>
    <w:rsid w:val="007F3A74"/>
    <w:rsid w:val="007F4001"/>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926"/>
    <w:rsid w:val="00813E8F"/>
    <w:rsid w:val="0081482E"/>
    <w:rsid w:val="0081509C"/>
    <w:rsid w:val="00817418"/>
    <w:rsid w:val="00817EE5"/>
    <w:rsid w:val="00820E0B"/>
    <w:rsid w:val="0082197C"/>
    <w:rsid w:val="00822576"/>
    <w:rsid w:val="008242E0"/>
    <w:rsid w:val="00825ACE"/>
    <w:rsid w:val="00825D28"/>
    <w:rsid w:val="008265EE"/>
    <w:rsid w:val="00826602"/>
    <w:rsid w:val="00826776"/>
    <w:rsid w:val="008268E7"/>
    <w:rsid w:val="00826C5C"/>
    <w:rsid w:val="00827BFC"/>
    <w:rsid w:val="00830107"/>
    <w:rsid w:val="00833697"/>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FE"/>
    <w:rsid w:val="00867AE1"/>
    <w:rsid w:val="008702DF"/>
    <w:rsid w:val="00870339"/>
    <w:rsid w:val="008703B2"/>
    <w:rsid w:val="0087265A"/>
    <w:rsid w:val="00874ADE"/>
    <w:rsid w:val="00876FDB"/>
    <w:rsid w:val="008773AC"/>
    <w:rsid w:val="00880F78"/>
    <w:rsid w:val="0088183A"/>
    <w:rsid w:val="00881AE3"/>
    <w:rsid w:val="00881F80"/>
    <w:rsid w:val="0088243C"/>
    <w:rsid w:val="0088328C"/>
    <w:rsid w:val="00883664"/>
    <w:rsid w:val="0088394E"/>
    <w:rsid w:val="00883E1B"/>
    <w:rsid w:val="00884FE5"/>
    <w:rsid w:val="00885975"/>
    <w:rsid w:val="00885D82"/>
    <w:rsid w:val="00886F76"/>
    <w:rsid w:val="00887656"/>
    <w:rsid w:val="00887EA8"/>
    <w:rsid w:val="00891C3F"/>
    <w:rsid w:val="00891DB9"/>
    <w:rsid w:val="00892106"/>
    <w:rsid w:val="00893A69"/>
    <w:rsid w:val="008941EB"/>
    <w:rsid w:val="00894A64"/>
    <w:rsid w:val="00894D9D"/>
    <w:rsid w:val="00894F09"/>
    <w:rsid w:val="00894FDA"/>
    <w:rsid w:val="008A0772"/>
    <w:rsid w:val="008A15D4"/>
    <w:rsid w:val="008A2398"/>
    <w:rsid w:val="008A35D0"/>
    <w:rsid w:val="008A3BED"/>
    <w:rsid w:val="008A3D40"/>
    <w:rsid w:val="008A3EF3"/>
    <w:rsid w:val="008A40BE"/>
    <w:rsid w:val="008A5592"/>
    <w:rsid w:val="008A5A97"/>
    <w:rsid w:val="008A663D"/>
    <w:rsid w:val="008A6979"/>
    <w:rsid w:val="008A6DA8"/>
    <w:rsid w:val="008A6E22"/>
    <w:rsid w:val="008A6E4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80"/>
    <w:rsid w:val="008C5A94"/>
    <w:rsid w:val="008C6930"/>
    <w:rsid w:val="008C69A9"/>
    <w:rsid w:val="008C7BCF"/>
    <w:rsid w:val="008C7D2F"/>
    <w:rsid w:val="008D0F9C"/>
    <w:rsid w:val="008D14C6"/>
    <w:rsid w:val="008D229A"/>
    <w:rsid w:val="008D2540"/>
    <w:rsid w:val="008D35E7"/>
    <w:rsid w:val="008D4A63"/>
    <w:rsid w:val="008D653C"/>
    <w:rsid w:val="008D7117"/>
    <w:rsid w:val="008D788C"/>
    <w:rsid w:val="008E0A9E"/>
    <w:rsid w:val="008E1528"/>
    <w:rsid w:val="008E19FA"/>
    <w:rsid w:val="008E1C8A"/>
    <w:rsid w:val="008E34B7"/>
    <w:rsid w:val="008E4958"/>
    <w:rsid w:val="008E4B0E"/>
    <w:rsid w:val="008E4B55"/>
    <w:rsid w:val="008E6327"/>
    <w:rsid w:val="008E6565"/>
    <w:rsid w:val="008E68A6"/>
    <w:rsid w:val="008E78E5"/>
    <w:rsid w:val="008E7D01"/>
    <w:rsid w:val="008F0621"/>
    <w:rsid w:val="008F0B68"/>
    <w:rsid w:val="008F1227"/>
    <w:rsid w:val="008F2B0C"/>
    <w:rsid w:val="008F440C"/>
    <w:rsid w:val="008F4450"/>
    <w:rsid w:val="008F4979"/>
    <w:rsid w:val="008F551E"/>
    <w:rsid w:val="008F72E1"/>
    <w:rsid w:val="008F770F"/>
    <w:rsid w:val="008F7E04"/>
    <w:rsid w:val="00900720"/>
    <w:rsid w:val="00900965"/>
    <w:rsid w:val="00902766"/>
    <w:rsid w:val="0090283A"/>
    <w:rsid w:val="00902E11"/>
    <w:rsid w:val="00903199"/>
    <w:rsid w:val="00906911"/>
    <w:rsid w:val="00906D5B"/>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2507"/>
    <w:rsid w:val="009231BF"/>
    <w:rsid w:val="0092400C"/>
    <w:rsid w:val="009240EA"/>
    <w:rsid w:val="009242F6"/>
    <w:rsid w:val="009244A2"/>
    <w:rsid w:val="00924A34"/>
    <w:rsid w:val="00925D9E"/>
    <w:rsid w:val="00925DB9"/>
    <w:rsid w:val="009261A0"/>
    <w:rsid w:val="00927C8E"/>
    <w:rsid w:val="00930AD5"/>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7F"/>
    <w:rsid w:val="0094668C"/>
    <w:rsid w:val="0094689E"/>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5FF"/>
    <w:rsid w:val="009628C0"/>
    <w:rsid w:val="00962B73"/>
    <w:rsid w:val="00965088"/>
    <w:rsid w:val="00965243"/>
    <w:rsid w:val="0096638A"/>
    <w:rsid w:val="00966715"/>
    <w:rsid w:val="0096744A"/>
    <w:rsid w:val="00967C62"/>
    <w:rsid w:val="0097016D"/>
    <w:rsid w:val="00971157"/>
    <w:rsid w:val="009715FA"/>
    <w:rsid w:val="00971EE2"/>
    <w:rsid w:val="00972182"/>
    <w:rsid w:val="00972601"/>
    <w:rsid w:val="00973973"/>
    <w:rsid w:val="00974175"/>
    <w:rsid w:val="00974276"/>
    <w:rsid w:val="00974974"/>
    <w:rsid w:val="0097515F"/>
    <w:rsid w:val="009753A3"/>
    <w:rsid w:val="009763C6"/>
    <w:rsid w:val="00977408"/>
    <w:rsid w:val="00977B4E"/>
    <w:rsid w:val="00977D29"/>
    <w:rsid w:val="00981A26"/>
    <w:rsid w:val="00983E53"/>
    <w:rsid w:val="009843EA"/>
    <w:rsid w:val="00985250"/>
    <w:rsid w:val="0098568B"/>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6962"/>
    <w:rsid w:val="009C7A56"/>
    <w:rsid w:val="009D034D"/>
    <w:rsid w:val="009D093B"/>
    <w:rsid w:val="009D26F3"/>
    <w:rsid w:val="009D30A1"/>
    <w:rsid w:val="009D3A4C"/>
    <w:rsid w:val="009D426C"/>
    <w:rsid w:val="009D4466"/>
    <w:rsid w:val="009D60A6"/>
    <w:rsid w:val="009D7153"/>
    <w:rsid w:val="009D786E"/>
    <w:rsid w:val="009D7B97"/>
    <w:rsid w:val="009E11FB"/>
    <w:rsid w:val="009E2341"/>
    <w:rsid w:val="009E24F7"/>
    <w:rsid w:val="009E25DF"/>
    <w:rsid w:val="009E28DC"/>
    <w:rsid w:val="009E2A5A"/>
    <w:rsid w:val="009E591E"/>
    <w:rsid w:val="009E6175"/>
    <w:rsid w:val="009E62A6"/>
    <w:rsid w:val="009E712D"/>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21BE"/>
    <w:rsid w:val="00A131D5"/>
    <w:rsid w:val="00A1345E"/>
    <w:rsid w:val="00A1352C"/>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7F4"/>
    <w:rsid w:val="00A3291C"/>
    <w:rsid w:val="00A34C36"/>
    <w:rsid w:val="00A4233F"/>
    <w:rsid w:val="00A4251F"/>
    <w:rsid w:val="00A42658"/>
    <w:rsid w:val="00A42EF4"/>
    <w:rsid w:val="00A4397E"/>
    <w:rsid w:val="00A45105"/>
    <w:rsid w:val="00A4640B"/>
    <w:rsid w:val="00A4640E"/>
    <w:rsid w:val="00A476B0"/>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90"/>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02B"/>
    <w:rsid w:val="00A91BE8"/>
    <w:rsid w:val="00A920A3"/>
    <w:rsid w:val="00A921A7"/>
    <w:rsid w:val="00A9262E"/>
    <w:rsid w:val="00A92788"/>
    <w:rsid w:val="00A93099"/>
    <w:rsid w:val="00A93372"/>
    <w:rsid w:val="00A936A0"/>
    <w:rsid w:val="00A939E5"/>
    <w:rsid w:val="00A94862"/>
    <w:rsid w:val="00A9510C"/>
    <w:rsid w:val="00A95430"/>
    <w:rsid w:val="00A96588"/>
    <w:rsid w:val="00A96D4C"/>
    <w:rsid w:val="00A97F03"/>
    <w:rsid w:val="00AA138C"/>
    <w:rsid w:val="00AA1667"/>
    <w:rsid w:val="00AA1842"/>
    <w:rsid w:val="00AA1BB3"/>
    <w:rsid w:val="00AA35A8"/>
    <w:rsid w:val="00AA421E"/>
    <w:rsid w:val="00AA42DD"/>
    <w:rsid w:val="00AA51D1"/>
    <w:rsid w:val="00AA59A3"/>
    <w:rsid w:val="00AB057B"/>
    <w:rsid w:val="00AB081A"/>
    <w:rsid w:val="00AB1146"/>
    <w:rsid w:val="00AB1E3D"/>
    <w:rsid w:val="00AB260D"/>
    <w:rsid w:val="00AB4D5A"/>
    <w:rsid w:val="00AB4F9C"/>
    <w:rsid w:val="00AB5019"/>
    <w:rsid w:val="00AB5A9F"/>
    <w:rsid w:val="00AB5B90"/>
    <w:rsid w:val="00AB69BC"/>
    <w:rsid w:val="00AB7DD6"/>
    <w:rsid w:val="00AC0232"/>
    <w:rsid w:val="00AC09F6"/>
    <w:rsid w:val="00AC1258"/>
    <w:rsid w:val="00AC15B0"/>
    <w:rsid w:val="00AC209C"/>
    <w:rsid w:val="00AC27ED"/>
    <w:rsid w:val="00AC2AF7"/>
    <w:rsid w:val="00AC2EDD"/>
    <w:rsid w:val="00AC3680"/>
    <w:rsid w:val="00AC3CDD"/>
    <w:rsid w:val="00AC4726"/>
    <w:rsid w:val="00AC500C"/>
    <w:rsid w:val="00AC5AF4"/>
    <w:rsid w:val="00AC5B9A"/>
    <w:rsid w:val="00AC5BC8"/>
    <w:rsid w:val="00AC6586"/>
    <w:rsid w:val="00AC6C84"/>
    <w:rsid w:val="00AD0EB2"/>
    <w:rsid w:val="00AD1524"/>
    <w:rsid w:val="00AD167D"/>
    <w:rsid w:val="00AD206A"/>
    <w:rsid w:val="00AD247D"/>
    <w:rsid w:val="00AD2549"/>
    <w:rsid w:val="00AD2982"/>
    <w:rsid w:val="00AD2F5A"/>
    <w:rsid w:val="00AD4343"/>
    <w:rsid w:val="00AD4EF5"/>
    <w:rsid w:val="00AD59D0"/>
    <w:rsid w:val="00AD5CD1"/>
    <w:rsid w:val="00AD5EB1"/>
    <w:rsid w:val="00AD65C2"/>
    <w:rsid w:val="00AD6ED1"/>
    <w:rsid w:val="00AD79A3"/>
    <w:rsid w:val="00AD7A24"/>
    <w:rsid w:val="00AD7CB7"/>
    <w:rsid w:val="00AE03F1"/>
    <w:rsid w:val="00AE14AF"/>
    <w:rsid w:val="00AE2286"/>
    <w:rsid w:val="00AE3075"/>
    <w:rsid w:val="00AE3243"/>
    <w:rsid w:val="00AE32E0"/>
    <w:rsid w:val="00AE3535"/>
    <w:rsid w:val="00AE3802"/>
    <w:rsid w:val="00AE5479"/>
    <w:rsid w:val="00AE5C53"/>
    <w:rsid w:val="00AE68A4"/>
    <w:rsid w:val="00AE772B"/>
    <w:rsid w:val="00AE773C"/>
    <w:rsid w:val="00AF1F0B"/>
    <w:rsid w:val="00AF21C8"/>
    <w:rsid w:val="00AF289D"/>
    <w:rsid w:val="00AF34A4"/>
    <w:rsid w:val="00AF3615"/>
    <w:rsid w:val="00AF399B"/>
    <w:rsid w:val="00AF46C1"/>
    <w:rsid w:val="00AF534C"/>
    <w:rsid w:val="00AF63EA"/>
    <w:rsid w:val="00AF74C9"/>
    <w:rsid w:val="00AF778C"/>
    <w:rsid w:val="00B001FD"/>
    <w:rsid w:val="00B00BEF"/>
    <w:rsid w:val="00B0147E"/>
    <w:rsid w:val="00B02589"/>
    <w:rsid w:val="00B02A30"/>
    <w:rsid w:val="00B0330A"/>
    <w:rsid w:val="00B03FEC"/>
    <w:rsid w:val="00B04E99"/>
    <w:rsid w:val="00B05178"/>
    <w:rsid w:val="00B05320"/>
    <w:rsid w:val="00B06677"/>
    <w:rsid w:val="00B069F1"/>
    <w:rsid w:val="00B06D41"/>
    <w:rsid w:val="00B07603"/>
    <w:rsid w:val="00B0795A"/>
    <w:rsid w:val="00B10615"/>
    <w:rsid w:val="00B10BB8"/>
    <w:rsid w:val="00B111C7"/>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2234"/>
    <w:rsid w:val="00B32930"/>
    <w:rsid w:val="00B3711E"/>
    <w:rsid w:val="00B374C2"/>
    <w:rsid w:val="00B3780E"/>
    <w:rsid w:val="00B448F8"/>
    <w:rsid w:val="00B4492F"/>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CBD"/>
    <w:rsid w:val="00B67FC2"/>
    <w:rsid w:val="00B7017C"/>
    <w:rsid w:val="00B70638"/>
    <w:rsid w:val="00B70A99"/>
    <w:rsid w:val="00B70ECD"/>
    <w:rsid w:val="00B711ED"/>
    <w:rsid w:val="00B72049"/>
    <w:rsid w:val="00B7238A"/>
    <w:rsid w:val="00B7288D"/>
    <w:rsid w:val="00B73114"/>
    <w:rsid w:val="00B7370A"/>
    <w:rsid w:val="00B749FA"/>
    <w:rsid w:val="00B80423"/>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6109"/>
    <w:rsid w:val="00B9629E"/>
    <w:rsid w:val="00B96F4F"/>
    <w:rsid w:val="00B97D61"/>
    <w:rsid w:val="00B97D67"/>
    <w:rsid w:val="00BA01AD"/>
    <w:rsid w:val="00BA0C99"/>
    <w:rsid w:val="00BA0F63"/>
    <w:rsid w:val="00BA1361"/>
    <w:rsid w:val="00BA2C3A"/>
    <w:rsid w:val="00BA3704"/>
    <w:rsid w:val="00BB07C4"/>
    <w:rsid w:val="00BB098A"/>
    <w:rsid w:val="00BB1270"/>
    <w:rsid w:val="00BB1B19"/>
    <w:rsid w:val="00BB1CCF"/>
    <w:rsid w:val="00BB2F72"/>
    <w:rsid w:val="00BB4946"/>
    <w:rsid w:val="00BB58E3"/>
    <w:rsid w:val="00BB5D02"/>
    <w:rsid w:val="00BB6CA9"/>
    <w:rsid w:val="00BB7D48"/>
    <w:rsid w:val="00BC0AC5"/>
    <w:rsid w:val="00BC0F4D"/>
    <w:rsid w:val="00BC2C66"/>
    <w:rsid w:val="00BC3507"/>
    <w:rsid w:val="00BC3D5B"/>
    <w:rsid w:val="00BC502E"/>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4603"/>
    <w:rsid w:val="00BE4719"/>
    <w:rsid w:val="00BE5ED6"/>
    <w:rsid w:val="00BE65DB"/>
    <w:rsid w:val="00BF02B4"/>
    <w:rsid w:val="00BF0775"/>
    <w:rsid w:val="00BF1792"/>
    <w:rsid w:val="00BF2451"/>
    <w:rsid w:val="00BF2848"/>
    <w:rsid w:val="00BF2CB7"/>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20CBB"/>
    <w:rsid w:val="00C21DE6"/>
    <w:rsid w:val="00C237AB"/>
    <w:rsid w:val="00C23A2C"/>
    <w:rsid w:val="00C23CC5"/>
    <w:rsid w:val="00C24035"/>
    <w:rsid w:val="00C24F5D"/>
    <w:rsid w:val="00C24FF8"/>
    <w:rsid w:val="00C25B74"/>
    <w:rsid w:val="00C25FCB"/>
    <w:rsid w:val="00C261A8"/>
    <w:rsid w:val="00C276C5"/>
    <w:rsid w:val="00C277CB"/>
    <w:rsid w:val="00C277F5"/>
    <w:rsid w:val="00C337BE"/>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0D55"/>
    <w:rsid w:val="00C50F15"/>
    <w:rsid w:val="00C513DA"/>
    <w:rsid w:val="00C53848"/>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6607B"/>
    <w:rsid w:val="00C708F4"/>
    <w:rsid w:val="00C70D57"/>
    <w:rsid w:val="00C712A6"/>
    <w:rsid w:val="00C728BC"/>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48F9"/>
    <w:rsid w:val="00C85FF0"/>
    <w:rsid w:val="00C86693"/>
    <w:rsid w:val="00C86F2F"/>
    <w:rsid w:val="00C8755A"/>
    <w:rsid w:val="00C905AA"/>
    <w:rsid w:val="00C907EE"/>
    <w:rsid w:val="00C915FA"/>
    <w:rsid w:val="00C91B49"/>
    <w:rsid w:val="00C92A93"/>
    <w:rsid w:val="00C92EC4"/>
    <w:rsid w:val="00C9352F"/>
    <w:rsid w:val="00C93D95"/>
    <w:rsid w:val="00C9418D"/>
    <w:rsid w:val="00C94A68"/>
    <w:rsid w:val="00C94BEC"/>
    <w:rsid w:val="00C95665"/>
    <w:rsid w:val="00C97130"/>
    <w:rsid w:val="00C974F2"/>
    <w:rsid w:val="00C97B75"/>
    <w:rsid w:val="00C97E61"/>
    <w:rsid w:val="00CA116B"/>
    <w:rsid w:val="00CA17F8"/>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C55"/>
    <w:rsid w:val="00CD2FF3"/>
    <w:rsid w:val="00CD3A46"/>
    <w:rsid w:val="00CD3AE5"/>
    <w:rsid w:val="00CD3EE8"/>
    <w:rsid w:val="00CD4608"/>
    <w:rsid w:val="00CD51C2"/>
    <w:rsid w:val="00CD5DB2"/>
    <w:rsid w:val="00CD7BCD"/>
    <w:rsid w:val="00CE10DD"/>
    <w:rsid w:val="00CE1C20"/>
    <w:rsid w:val="00CE20BC"/>
    <w:rsid w:val="00CE2F6E"/>
    <w:rsid w:val="00CE37BD"/>
    <w:rsid w:val="00CE3965"/>
    <w:rsid w:val="00CE3CE9"/>
    <w:rsid w:val="00CE3D7C"/>
    <w:rsid w:val="00CE4615"/>
    <w:rsid w:val="00CE4711"/>
    <w:rsid w:val="00CE4723"/>
    <w:rsid w:val="00CE6007"/>
    <w:rsid w:val="00CE794C"/>
    <w:rsid w:val="00CF16B8"/>
    <w:rsid w:val="00CF26C2"/>
    <w:rsid w:val="00CF286E"/>
    <w:rsid w:val="00CF2CA3"/>
    <w:rsid w:val="00CF3765"/>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31BC"/>
    <w:rsid w:val="00D23B93"/>
    <w:rsid w:val="00D2486A"/>
    <w:rsid w:val="00D25E9A"/>
    <w:rsid w:val="00D2697E"/>
    <w:rsid w:val="00D269EE"/>
    <w:rsid w:val="00D26C63"/>
    <w:rsid w:val="00D2715C"/>
    <w:rsid w:val="00D2787F"/>
    <w:rsid w:val="00D302B5"/>
    <w:rsid w:val="00D3079D"/>
    <w:rsid w:val="00D307F8"/>
    <w:rsid w:val="00D31789"/>
    <w:rsid w:val="00D320D4"/>
    <w:rsid w:val="00D32C95"/>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59C7"/>
    <w:rsid w:val="00D46EC1"/>
    <w:rsid w:val="00D470E4"/>
    <w:rsid w:val="00D4746B"/>
    <w:rsid w:val="00D50BAE"/>
    <w:rsid w:val="00D50F2C"/>
    <w:rsid w:val="00D519F0"/>
    <w:rsid w:val="00D51F19"/>
    <w:rsid w:val="00D526BC"/>
    <w:rsid w:val="00D532AA"/>
    <w:rsid w:val="00D53AA6"/>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902B6"/>
    <w:rsid w:val="00D90682"/>
    <w:rsid w:val="00D9177C"/>
    <w:rsid w:val="00D91790"/>
    <w:rsid w:val="00D9181F"/>
    <w:rsid w:val="00D91AEC"/>
    <w:rsid w:val="00D91E81"/>
    <w:rsid w:val="00D933BD"/>
    <w:rsid w:val="00D93995"/>
    <w:rsid w:val="00D93D22"/>
    <w:rsid w:val="00D948E9"/>
    <w:rsid w:val="00D94C4A"/>
    <w:rsid w:val="00D954EB"/>
    <w:rsid w:val="00D96A81"/>
    <w:rsid w:val="00D96AEE"/>
    <w:rsid w:val="00D97C35"/>
    <w:rsid w:val="00DA06B7"/>
    <w:rsid w:val="00DA0EE7"/>
    <w:rsid w:val="00DA187A"/>
    <w:rsid w:val="00DA1A13"/>
    <w:rsid w:val="00DA3196"/>
    <w:rsid w:val="00DA3B3E"/>
    <w:rsid w:val="00DA4306"/>
    <w:rsid w:val="00DA5D9C"/>
    <w:rsid w:val="00DA6C32"/>
    <w:rsid w:val="00DA72A9"/>
    <w:rsid w:val="00DB0F01"/>
    <w:rsid w:val="00DB140D"/>
    <w:rsid w:val="00DB1E86"/>
    <w:rsid w:val="00DB4D64"/>
    <w:rsid w:val="00DB5665"/>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90E"/>
    <w:rsid w:val="00DD5A19"/>
    <w:rsid w:val="00DD5AA6"/>
    <w:rsid w:val="00DD602D"/>
    <w:rsid w:val="00DD617A"/>
    <w:rsid w:val="00DD6547"/>
    <w:rsid w:val="00DD6D33"/>
    <w:rsid w:val="00DE0032"/>
    <w:rsid w:val="00DE0629"/>
    <w:rsid w:val="00DE0A3A"/>
    <w:rsid w:val="00DE4671"/>
    <w:rsid w:val="00DE4936"/>
    <w:rsid w:val="00DE5326"/>
    <w:rsid w:val="00DE5AC9"/>
    <w:rsid w:val="00DE6407"/>
    <w:rsid w:val="00DF0A15"/>
    <w:rsid w:val="00DF0E2B"/>
    <w:rsid w:val="00DF16A8"/>
    <w:rsid w:val="00DF32BB"/>
    <w:rsid w:val="00DF4854"/>
    <w:rsid w:val="00DF5DE0"/>
    <w:rsid w:val="00DF6A7C"/>
    <w:rsid w:val="00DF781A"/>
    <w:rsid w:val="00DF79AA"/>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1153"/>
    <w:rsid w:val="00E1158C"/>
    <w:rsid w:val="00E1254D"/>
    <w:rsid w:val="00E13787"/>
    <w:rsid w:val="00E13A27"/>
    <w:rsid w:val="00E171D1"/>
    <w:rsid w:val="00E204C0"/>
    <w:rsid w:val="00E212A7"/>
    <w:rsid w:val="00E21597"/>
    <w:rsid w:val="00E216D5"/>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2CEC"/>
    <w:rsid w:val="00E32DF1"/>
    <w:rsid w:val="00E33E3B"/>
    <w:rsid w:val="00E34052"/>
    <w:rsid w:val="00E34357"/>
    <w:rsid w:val="00E3470C"/>
    <w:rsid w:val="00E3480C"/>
    <w:rsid w:val="00E34BDE"/>
    <w:rsid w:val="00E3567B"/>
    <w:rsid w:val="00E3590E"/>
    <w:rsid w:val="00E3772C"/>
    <w:rsid w:val="00E37E51"/>
    <w:rsid w:val="00E4094D"/>
    <w:rsid w:val="00E4132F"/>
    <w:rsid w:val="00E4171A"/>
    <w:rsid w:val="00E41AE0"/>
    <w:rsid w:val="00E41E02"/>
    <w:rsid w:val="00E42E95"/>
    <w:rsid w:val="00E43E59"/>
    <w:rsid w:val="00E453AB"/>
    <w:rsid w:val="00E46CED"/>
    <w:rsid w:val="00E50D32"/>
    <w:rsid w:val="00E51006"/>
    <w:rsid w:val="00E51742"/>
    <w:rsid w:val="00E5295C"/>
    <w:rsid w:val="00E52969"/>
    <w:rsid w:val="00E5357B"/>
    <w:rsid w:val="00E539D3"/>
    <w:rsid w:val="00E53AEF"/>
    <w:rsid w:val="00E53FCD"/>
    <w:rsid w:val="00E54993"/>
    <w:rsid w:val="00E55C1C"/>
    <w:rsid w:val="00E56092"/>
    <w:rsid w:val="00E56674"/>
    <w:rsid w:val="00E578CD"/>
    <w:rsid w:val="00E602AD"/>
    <w:rsid w:val="00E61052"/>
    <w:rsid w:val="00E6213E"/>
    <w:rsid w:val="00E6348C"/>
    <w:rsid w:val="00E63926"/>
    <w:rsid w:val="00E66EA4"/>
    <w:rsid w:val="00E672B0"/>
    <w:rsid w:val="00E67BEC"/>
    <w:rsid w:val="00E70328"/>
    <w:rsid w:val="00E71C48"/>
    <w:rsid w:val="00E7214F"/>
    <w:rsid w:val="00E7269D"/>
    <w:rsid w:val="00E72F1B"/>
    <w:rsid w:val="00E7430D"/>
    <w:rsid w:val="00E74BFE"/>
    <w:rsid w:val="00E75EB4"/>
    <w:rsid w:val="00E762FD"/>
    <w:rsid w:val="00E77AAF"/>
    <w:rsid w:val="00E80F1D"/>
    <w:rsid w:val="00E81B38"/>
    <w:rsid w:val="00E8242F"/>
    <w:rsid w:val="00E82E21"/>
    <w:rsid w:val="00E83059"/>
    <w:rsid w:val="00E83897"/>
    <w:rsid w:val="00E83BF7"/>
    <w:rsid w:val="00E84A3A"/>
    <w:rsid w:val="00E85909"/>
    <w:rsid w:val="00E85FA2"/>
    <w:rsid w:val="00E8650C"/>
    <w:rsid w:val="00E868D8"/>
    <w:rsid w:val="00E86CDC"/>
    <w:rsid w:val="00E874C7"/>
    <w:rsid w:val="00E90A02"/>
    <w:rsid w:val="00E90BD0"/>
    <w:rsid w:val="00E924BA"/>
    <w:rsid w:val="00E92751"/>
    <w:rsid w:val="00E92BC6"/>
    <w:rsid w:val="00E9465F"/>
    <w:rsid w:val="00E949DA"/>
    <w:rsid w:val="00E957A3"/>
    <w:rsid w:val="00E95F35"/>
    <w:rsid w:val="00E961A7"/>
    <w:rsid w:val="00E961AE"/>
    <w:rsid w:val="00E96D94"/>
    <w:rsid w:val="00E96EE1"/>
    <w:rsid w:val="00E97D4F"/>
    <w:rsid w:val="00EA02B7"/>
    <w:rsid w:val="00EA1A22"/>
    <w:rsid w:val="00EA1F91"/>
    <w:rsid w:val="00EA2B88"/>
    <w:rsid w:val="00EA2C5F"/>
    <w:rsid w:val="00EA356B"/>
    <w:rsid w:val="00EA3C79"/>
    <w:rsid w:val="00EA4AC2"/>
    <w:rsid w:val="00EA4E29"/>
    <w:rsid w:val="00EA5CA5"/>
    <w:rsid w:val="00EA6225"/>
    <w:rsid w:val="00EA6574"/>
    <w:rsid w:val="00EA70BB"/>
    <w:rsid w:val="00EB003C"/>
    <w:rsid w:val="00EB0668"/>
    <w:rsid w:val="00EB1319"/>
    <w:rsid w:val="00EB1C6F"/>
    <w:rsid w:val="00EB32A6"/>
    <w:rsid w:val="00EB3EEF"/>
    <w:rsid w:val="00EB3FD4"/>
    <w:rsid w:val="00EB4820"/>
    <w:rsid w:val="00EB66E2"/>
    <w:rsid w:val="00EB7211"/>
    <w:rsid w:val="00EC168F"/>
    <w:rsid w:val="00EC19BB"/>
    <w:rsid w:val="00EC1A4E"/>
    <w:rsid w:val="00EC2C93"/>
    <w:rsid w:val="00EC3933"/>
    <w:rsid w:val="00EC4472"/>
    <w:rsid w:val="00EC5800"/>
    <w:rsid w:val="00EC6152"/>
    <w:rsid w:val="00EC696E"/>
    <w:rsid w:val="00EC70C7"/>
    <w:rsid w:val="00EC777A"/>
    <w:rsid w:val="00EC7840"/>
    <w:rsid w:val="00ED157E"/>
    <w:rsid w:val="00ED1894"/>
    <w:rsid w:val="00ED2620"/>
    <w:rsid w:val="00ED28A3"/>
    <w:rsid w:val="00ED35B9"/>
    <w:rsid w:val="00ED3743"/>
    <w:rsid w:val="00ED3AB2"/>
    <w:rsid w:val="00ED3AFF"/>
    <w:rsid w:val="00ED3C0C"/>
    <w:rsid w:val="00ED4E54"/>
    <w:rsid w:val="00ED6C2F"/>
    <w:rsid w:val="00ED7375"/>
    <w:rsid w:val="00ED7604"/>
    <w:rsid w:val="00EE07D9"/>
    <w:rsid w:val="00EE1391"/>
    <w:rsid w:val="00EE13D1"/>
    <w:rsid w:val="00EE1EAD"/>
    <w:rsid w:val="00EE25E5"/>
    <w:rsid w:val="00EE2774"/>
    <w:rsid w:val="00EE28D7"/>
    <w:rsid w:val="00EE29B1"/>
    <w:rsid w:val="00EE2E12"/>
    <w:rsid w:val="00EE2F1D"/>
    <w:rsid w:val="00EE3622"/>
    <w:rsid w:val="00EE3A0D"/>
    <w:rsid w:val="00EE40F0"/>
    <w:rsid w:val="00EE4DE9"/>
    <w:rsid w:val="00EE5015"/>
    <w:rsid w:val="00EE502C"/>
    <w:rsid w:val="00EE7315"/>
    <w:rsid w:val="00EF010B"/>
    <w:rsid w:val="00EF0172"/>
    <w:rsid w:val="00EF0925"/>
    <w:rsid w:val="00EF10C8"/>
    <w:rsid w:val="00EF1EB1"/>
    <w:rsid w:val="00EF294C"/>
    <w:rsid w:val="00EF3223"/>
    <w:rsid w:val="00EF3369"/>
    <w:rsid w:val="00EF366C"/>
    <w:rsid w:val="00EF49FF"/>
    <w:rsid w:val="00EF4B9A"/>
    <w:rsid w:val="00EF6ECF"/>
    <w:rsid w:val="00EF7AD5"/>
    <w:rsid w:val="00F00FB7"/>
    <w:rsid w:val="00F04156"/>
    <w:rsid w:val="00F04A98"/>
    <w:rsid w:val="00F0560F"/>
    <w:rsid w:val="00F058E1"/>
    <w:rsid w:val="00F07C7F"/>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1233"/>
    <w:rsid w:val="00F220B9"/>
    <w:rsid w:val="00F2215F"/>
    <w:rsid w:val="00F222F1"/>
    <w:rsid w:val="00F22581"/>
    <w:rsid w:val="00F22B15"/>
    <w:rsid w:val="00F22F30"/>
    <w:rsid w:val="00F23814"/>
    <w:rsid w:val="00F23896"/>
    <w:rsid w:val="00F24078"/>
    <w:rsid w:val="00F241F5"/>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51AA"/>
    <w:rsid w:val="00F36044"/>
    <w:rsid w:val="00F36FB7"/>
    <w:rsid w:val="00F378C2"/>
    <w:rsid w:val="00F42E8F"/>
    <w:rsid w:val="00F433AB"/>
    <w:rsid w:val="00F4352E"/>
    <w:rsid w:val="00F44986"/>
    <w:rsid w:val="00F44ED4"/>
    <w:rsid w:val="00F45120"/>
    <w:rsid w:val="00F452CE"/>
    <w:rsid w:val="00F45B3B"/>
    <w:rsid w:val="00F461E2"/>
    <w:rsid w:val="00F461F3"/>
    <w:rsid w:val="00F46628"/>
    <w:rsid w:val="00F502D2"/>
    <w:rsid w:val="00F50461"/>
    <w:rsid w:val="00F50B52"/>
    <w:rsid w:val="00F5341C"/>
    <w:rsid w:val="00F5374C"/>
    <w:rsid w:val="00F54A8B"/>
    <w:rsid w:val="00F54ECE"/>
    <w:rsid w:val="00F5504E"/>
    <w:rsid w:val="00F552E2"/>
    <w:rsid w:val="00F55B94"/>
    <w:rsid w:val="00F55E68"/>
    <w:rsid w:val="00F55F26"/>
    <w:rsid w:val="00F567C0"/>
    <w:rsid w:val="00F57AFF"/>
    <w:rsid w:val="00F57E5F"/>
    <w:rsid w:val="00F57F00"/>
    <w:rsid w:val="00F61777"/>
    <w:rsid w:val="00F618A2"/>
    <w:rsid w:val="00F61D39"/>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7AF"/>
    <w:rsid w:val="00F75823"/>
    <w:rsid w:val="00F75C28"/>
    <w:rsid w:val="00F76DEE"/>
    <w:rsid w:val="00F774DD"/>
    <w:rsid w:val="00F800E2"/>
    <w:rsid w:val="00F805D7"/>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B1A"/>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B67"/>
    <w:rsid w:val="00FE5DE9"/>
    <w:rsid w:val="00FE6783"/>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0BEF"/>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semiHidden/>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18465-7973-4130-AF7E-F6E9ADA0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2803</Words>
  <Characters>15980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 HiSilicon</cp:lastModifiedBy>
  <cp:revision>5</cp:revision>
  <dcterms:created xsi:type="dcterms:W3CDTF">2022-08-09T23:36:00Z</dcterms:created>
  <dcterms:modified xsi:type="dcterms:W3CDTF">2022-08-10T00:07:00Z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(3)8fUxXZIen7UN2GNY87Ym8JLlCFXDV9Oy9MuyojsVZjXbVn7nqTfdbfc8VRb4QOgU1CtHhV2m
XLGb7QVOdZ0ULErfSdVbjaY7t/RfgiL3nhzav5ZW6Uk2v+gy1+nCMOdtuOZ1yVabyYJKzDip
q2dE5Wf0pDDuVt6KExCGzpPA373S7VEBODUWA8+YBzOj+5EPd0KFzhoc64Ui4pKTWEN3QuxZ
9tnaUAzNXIKYASubiU</vt:lpwstr>
  </property>
  <property fmtid="{D5CDD505-2E9C-101B-9397-08002B2CF9AE}" pid="3" name="_2015_ms_pID_7253431">
    <vt:lpwstr>V1oJD06btpIhXCj3p4Cc9OVKAxykL/7ZfUofo7Z6Z4KIZcynoefzxn
a5aQ8k1zb3WDbt4Gvs9PNDTAguU9IgqxS9lmB18/ur34lWG6i+KxoBY91H9obK8J+93bIqh1
U58WnK+xotp6t6y+VkHf+YESshYbJrtA+ieAFQWy2gWuN2fO8jhGMU92KdHVHt6CXFwwTOXR
usVNyt39ar/yAApQ9ymz4zUP9bpzkVfo1qy6</vt:lpwstr>
  </property>
  <property fmtid="{D5CDD505-2E9C-101B-9397-08002B2CF9AE}" pid="4" name="_2015_ms_pID_7253432">
    <vt:lpwstr>Yw==</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